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13F1" w14:textId="77777777" w:rsidR="0021251E" w:rsidRPr="00AD2852" w:rsidRDefault="0021251E" w:rsidP="0021251E">
      <w:pPr>
        <w:spacing w:after="0" w:line="240" w:lineRule="auto"/>
        <w:jc w:val="center"/>
        <w:rPr>
          <w:rFonts w:eastAsia="Times New Roman" w:cstheme="minorHAnsi"/>
          <w:b/>
          <w:noProof/>
          <w:kern w:val="24"/>
        </w:rPr>
      </w:pPr>
      <w:r w:rsidRPr="00AD2852">
        <w:rPr>
          <w:rFonts w:eastAsia="Times New Roman" w:cstheme="minorHAnsi"/>
          <w:b/>
          <w:noProof/>
          <w:kern w:val="24"/>
        </w:rPr>
        <w:t xml:space="preserve">Technical Support for the Preparation of Flood Risk Management Plans for Romania </w:t>
      </w:r>
    </w:p>
    <w:p w14:paraId="4350F159" w14:textId="77777777" w:rsidR="0021251E" w:rsidRPr="00AD2852" w:rsidRDefault="0021251E" w:rsidP="0021251E">
      <w:pPr>
        <w:spacing w:after="0" w:line="240" w:lineRule="auto"/>
        <w:jc w:val="center"/>
        <w:rPr>
          <w:rFonts w:eastAsia="Times New Roman" w:cstheme="minorHAnsi"/>
          <w:b/>
          <w:kern w:val="24"/>
        </w:rPr>
      </w:pPr>
      <w:r w:rsidRPr="00AD2852">
        <w:rPr>
          <w:rFonts w:eastAsia="Times New Roman" w:cstheme="minorHAnsi"/>
          <w:b/>
          <w:noProof/>
          <w:kern w:val="24"/>
        </w:rPr>
        <w:t xml:space="preserve">RO FLOODS RAS </w:t>
      </w:r>
      <w:r w:rsidRPr="00AD2852">
        <w:rPr>
          <w:rFonts w:eastAsia="Times New Roman" w:cstheme="minorHAnsi"/>
          <w:b/>
          <w:kern w:val="24"/>
        </w:rPr>
        <w:t xml:space="preserve">(ID: </w:t>
      </w:r>
      <w:r w:rsidRPr="00AD2852">
        <w:rPr>
          <w:rFonts w:eastAsia="Times New Roman" w:cstheme="minorHAnsi"/>
          <w:b/>
          <w:noProof/>
          <w:kern w:val="24"/>
        </w:rPr>
        <w:t>P170989</w:t>
      </w:r>
      <w:r w:rsidRPr="00AD2852">
        <w:rPr>
          <w:rFonts w:eastAsia="Times New Roman" w:cstheme="minorHAnsi"/>
          <w:b/>
          <w:kern w:val="24"/>
        </w:rPr>
        <w:t>)</w:t>
      </w:r>
    </w:p>
    <w:p w14:paraId="1347B349" w14:textId="77777777" w:rsidR="0021251E" w:rsidRDefault="0021251E" w:rsidP="0021251E">
      <w:pPr>
        <w:spacing w:after="0" w:line="240" w:lineRule="auto"/>
        <w:ind w:left="-720" w:firstLine="720"/>
        <w:jc w:val="center"/>
        <w:rPr>
          <w:rFonts w:eastAsia="Times New Roman" w:cstheme="minorHAnsi"/>
          <w:bCs/>
          <w:noProof/>
          <w:kern w:val="24"/>
        </w:rPr>
      </w:pPr>
    </w:p>
    <w:p w14:paraId="5A8BB211" w14:textId="77777777" w:rsidR="00AD2852" w:rsidRPr="009A09FC" w:rsidRDefault="00AD2852" w:rsidP="0021251E">
      <w:pPr>
        <w:spacing w:after="0" w:line="240" w:lineRule="auto"/>
        <w:ind w:left="-720" w:firstLine="720"/>
        <w:jc w:val="center"/>
        <w:rPr>
          <w:rFonts w:eastAsia="Times New Roman" w:cstheme="minorHAnsi"/>
          <w:bCs/>
          <w:noProof/>
          <w:kern w:val="24"/>
        </w:rPr>
      </w:pPr>
    </w:p>
    <w:p w14:paraId="40B5A3BA" w14:textId="77777777" w:rsidR="0021251E" w:rsidRPr="00B0284A" w:rsidRDefault="0021251E" w:rsidP="00B0284A">
      <w:pPr>
        <w:pStyle w:val="Title"/>
        <w:jc w:val="center"/>
        <w:rPr>
          <w:rFonts w:asciiTheme="minorHAnsi" w:eastAsia="Times New Roman" w:hAnsiTheme="minorHAnsi" w:cstheme="minorHAnsi"/>
          <w:color w:val="2F5496" w:themeColor="accent1" w:themeShade="BF"/>
          <w:sz w:val="32"/>
          <w:szCs w:val="32"/>
        </w:rPr>
      </w:pPr>
      <w:r w:rsidRPr="00B0284A">
        <w:rPr>
          <w:rFonts w:asciiTheme="minorHAnsi" w:eastAsia="Times New Roman" w:hAnsiTheme="minorHAnsi" w:cstheme="minorHAnsi"/>
          <w:color w:val="2F5496" w:themeColor="accent1" w:themeShade="BF"/>
          <w:sz w:val="32"/>
          <w:szCs w:val="32"/>
        </w:rPr>
        <w:t>Roma Pilot for Community Engagement &amp; Social Risk Management in Flood Risk Planning &amp; Response</w:t>
      </w:r>
    </w:p>
    <w:p w14:paraId="1356F6DB" w14:textId="77777777" w:rsidR="0021251E" w:rsidRPr="009A09FC" w:rsidRDefault="0021251E" w:rsidP="0021251E">
      <w:pPr>
        <w:spacing w:after="0" w:line="240" w:lineRule="auto"/>
        <w:jc w:val="center"/>
        <w:rPr>
          <w:rFonts w:eastAsia="Times New Roman" w:cstheme="minorHAnsi"/>
          <w:b/>
          <w:kern w:val="24"/>
        </w:rPr>
      </w:pPr>
    </w:p>
    <w:p w14:paraId="7F9F5DB8" w14:textId="77777777" w:rsidR="0021251E" w:rsidRPr="009A09FC" w:rsidRDefault="0021251E" w:rsidP="003119C0">
      <w:pPr>
        <w:pStyle w:val="NormalWeb"/>
        <w:shd w:val="clear" w:color="auto" w:fill="FFFFFF"/>
        <w:spacing w:before="0" w:beforeAutospacing="0" w:after="0" w:afterAutospacing="0"/>
        <w:rPr>
          <w:rFonts w:asciiTheme="minorHAnsi" w:hAnsiTheme="minorHAnsi" w:cstheme="minorHAnsi"/>
          <w:b/>
          <w:bCs/>
          <w:color w:val="242424"/>
          <w:sz w:val="22"/>
          <w:szCs w:val="22"/>
        </w:rPr>
      </w:pPr>
    </w:p>
    <w:p w14:paraId="26B451DB" w14:textId="6267DEF6" w:rsidR="009E3DAA" w:rsidRDefault="009E3DAA" w:rsidP="009E3DAA">
      <w:pPr>
        <w:jc w:val="both"/>
      </w:pPr>
      <w:r w:rsidRPr="003826C3">
        <w:rPr>
          <w:b/>
        </w:rPr>
        <w:t>Romania is a flood prone country</w:t>
      </w:r>
      <w:r w:rsidRPr="003826C3">
        <w:t>.</w:t>
      </w:r>
      <w:r>
        <w:t xml:space="preserve"> </w:t>
      </w:r>
      <w:r w:rsidRPr="00D35B49">
        <w:t>Romania belongs to the European countries with the highest risks of floods. The country is ranked fourth in the EU after Poland, the Slovak</w:t>
      </w:r>
      <w:r w:rsidR="000C35D4">
        <w:t>ia</w:t>
      </w:r>
      <w:r w:rsidRPr="00D35B49">
        <w:t xml:space="preserve"> and the Czech Republic in terms of floods risks. Climate change is expected to exacerbate the frequency and magnitude of extreme events, hence there is likely to be an increase of flood risk levels in the long term. </w:t>
      </w:r>
    </w:p>
    <w:p w14:paraId="5E8E31DB" w14:textId="45589B6A" w:rsidR="001266D9" w:rsidRDefault="001266D9" w:rsidP="001266D9">
      <w:pPr>
        <w:jc w:val="both"/>
      </w:pPr>
      <w:r w:rsidRPr="003826C3">
        <w:t xml:space="preserve">The </w:t>
      </w:r>
      <w:r w:rsidR="00AF105C">
        <w:t>primary</w:t>
      </w:r>
      <w:r w:rsidRPr="003826C3">
        <w:t xml:space="preserve"> institutions involved in water management at the national level in Romania are:</w:t>
      </w:r>
    </w:p>
    <w:p w14:paraId="516F73D5" w14:textId="77777777" w:rsidR="001266D9" w:rsidRPr="001266D9" w:rsidRDefault="001266D9" w:rsidP="00223FDC">
      <w:pPr>
        <w:pStyle w:val="ListParagraph"/>
        <w:numPr>
          <w:ilvl w:val="0"/>
          <w:numId w:val="8"/>
        </w:numPr>
        <w:jc w:val="both"/>
      </w:pPr>
      <w:r w:rsidRPr="003826C3">
        <w:t xml:space="preserve">The </w:t>
      </w:r>
      <w:r w:rsidRPr="001266D9">
        <w:rPr>
          <w:b/>
        </w:rPr>
        <w:t>Ministry of Environment, Water and Forests (MEWF)</w:t>
      </w:r>
    </w:p>
    <w:p w14:paraId="29B755DF" w14:textId="1A158D0E" w:rsidR="001266D9" w:rsidRPr="00ED72BD" w:rsidRDefault="001266D9" w:rsidP="00223FDC">
      <w:pPr>
        <w:pStyle w:val="ListParagraph"/>
        <w:numPr>
          <w:ilvl w:val="0"/>
          <w:numId w:val="8"/>
        </w:numPr>
        <w:jc w:val="both"/>
      </w:pPr>
      <w:r w:rsidRPr="003826C3">
        <w:t xml:space="preserve">The </w:t>
      </w:r>
      <w:r w:rsidRPr="001266D9">
        <w:rPr>
          <w:b/>
          <w:bCs/>
        </w:rPr>
        <w:t xml:space="preserve">National Administration “Romanian Waters” (ANAR), </w:t>
      </w:r>
      <w:r w:rsidR="00190F04">
        <w:t xml:space="preserve">which also coordinates </w:t>
      </w:r>
      <w:r w:rsidRPr="72C7AEE1">
        <w:t>the</w:t>
      </w:r>
      <w:r w:rsidRPr="001266D9">
        <w:rPr>
          <w:b/>
          <w:bCs/>
        </w:rPr>
        <w:t xml:space="preserve"> </w:t>
      </w:r>
      <w:r w:rsidRPr="72C7AEE1">
        <w:t>National Institute of Hydrology and Water Management</w:t>
      </w:r>
      <w:r>
        <w:t xml:space="preserve"> (INHGA)</w:t>
      </w:r>
      <w:r w:rsidRPr="001266D9">
        <w:rPr>
          <w:b/>
          <w:bCs/>
        </w:rPr>
        <w:t xml:space="preserve"> </w:t>
      </w:r>
      <w:r w:rsidRPr="72C7AEE1">
        <w:t>and the 11</w:t>
      </w:r>
      <w:r w:rsidRPr="003826C3">
        <w:t xml:space="preserve"> River Basin Administrations</w:t>
      </w:r>
      <w:r>
        <w:t xml:space="preserve"> (RBA)</w:t>
      </w:r>
      <w:r w:rsidRPr="001266D9">
        <w:rPr>
          <w:bCs/>
        </w:rPr>
        <w:t>.</w:t>
      </w:r>
    </w:p>
    <w:p w14:paraId="4013714E" w14:textId="69A81419" w:rsidR="00ED72BD" w:rsidRDefault="00ED72BD" w:rsidP="00ED72BD">
      <w:pPr>
        <w:jc w:val="both"/>
      </w:pPr>
      <w:r w:rsidRPr="003826C3">
        <w:t>MEWF holds key responsibilities in the water and environment sector and defines all relevant policies.  ANAR manages the waters of the state public domain and the infrastructure of the National System of Water Management.</w:t>
      </w:r>
    </w:p>
    <w:p w14:paraId="4EF681D4" w14:textId="6661EAC2" w:rsidR="00627B3E" w:rsidRDefault="00627B3E" w:rsidP="00627B3E">
      <w:pPr>
        <w:jc w:val="both"/>
      </w:pPr>
      <w:r w:rsidRPr="003826C3">
        <w:rPr>
          <w:noProof/>
        </w:rPr>
        <w:t xml:space="preserve">The </w:t>
      </w:r>
      <w:r>
        <w:rPr>
          <w:b/>
          <w:bCs/>
        </w:rPr>
        <w:t>MEWF</w:t>
      </w:r>
      <w:r w:rsidRPr="003826C3">
        <w:t xml:space="preserve"> and the </w:t>
      </w:r>
      <w:r w:rsidRPr="00627B3E">
        <w:rPr>
          <w:b/>
          <w:bCs/>
        </w:rPr>
        <w:t>World Bank Group</w:t>
      </w:r>
      <w:r w:rsidRPr="003826C3">
        <w:t xml:space="preserve"> signed on the 16</w:t>
      </w:r>
      <w:r w:rsidRPr="003826C3">
        <w:rPr>
          <w:vertAlign w:val="superscript"/>
        </w:rPr>
        <w:t>th</w:t>
      </w:r>
      <w:r w:rsidRPr="003826C3">
        <w:t xml:space="preserve"> of October 2019 an agreement </w:t>
      </w:r>
      <w:r w:rsidR="00142E2B">
        <w:t xml:space="preserve">for the </w:t>
      </w:r>
      <w:r w:rsidR="00142E2B" w:rsidRPr="00761429">
        <w:t>Reimbursable Advisory Services</w:t>
      </w:r>
      <w:r w:rsidRPr="00761429">
        <w:t xml:space="preserve"> Project:</w:t>
      </w:r>
      <w:r w:rsidRPr="003826C3">
        <w:t xml:space="preserve"> </w:t>
      </w:r>
      <w:r w:rsidRPr="003826C3">
        <w:rPr>
          <w:i/>
        </w:rPr>
        <w:t>“Technical Support for the Preparation of Flood Risk Management Plans for Romania”</w:t>
      </w:r>
      <w:r w:rsidRPr="003826C3">
        <w:t xml:space="preserve">. </w:t>
      </w:r>
      <w:r w:rsidR="007917B0" w:rsidRPr="00761429">
        <w:rPr>
          <w:b/>
          <w:bCs/>
        </w:rPr>
        <w:t xml:space="preserve">In short </w:t>
      </w:r>
      <w:hyperlink r:id="rId7" w:history="1">
        <w:r w:rsidR="007917B0" w:rsidRPr="00154529">
          <w:rPr>
            <w:rStyle w:val="Hyperlink"/>
            <w:b/>
            <w:bCs/>
          </w:rPr>
          <w:t>RO FLOODS or INUNDATII.RO</w:t>
        </w:r>
      </w:hyperlink>
      <w:r w:rsidR="007917B0">
        <w:t xml:space="preserve">. </w:t>
      </w:r>
    </w:p>
    <w:p w14:paraId="526D2401" w14:textId="77777777" w:rsidR="000F6515" w:rsidRDefault="003B5A9B" w:rsidP="000F6515">
      <w:pPr>
        <w:jc w:val="both"/>
        <w:rPr>
          <w:b/>
          <w:bCs/>
        </w:rPr>
      </w:pPr>
      <w:r w:rsidRPr="00A930C6">
        <w:rPr>
          <w:b/>
          <w:bCs/>
        </w:rPr>
        <w:t xml:space="preserve">The objective of the RO FLOODS </w:t>
      </w:r>
      <w:r w:rsidR="00A930C6">
        <w:rPr>
          <w:b/>
          <w:bCs/>
        </w:rPr>
        <w:t>Project</w:t>
      </w:r>
      <w:r>
        <w:t xml:space="preserve"> is to </w:t>
      </w:r>
      <w:r w:rsidR="00DF06F7" w:rsidRPr="003826C3">
        <w:t>enhance the flood risk management capacity</w:t>
      </w:r>
      <w:r w:rsidR="00DF06F7">
        <w:t xml:space="preserve"> of the water management authorities </w:t>
      </w:r>
      <w:r w:rsidR="00DB77EB" w:rsidRPr="003826C3">
        <w:rPr>
          <w:noProof/>
        </w:rPr>
        <w:t>and contribute to a reduction of flood risks</w:t>
      </w:r>
      <w:r w:rsidR="00F22A1E" w:rsidRPr="00F22A1E">
        <w:t xml:space="preserve"> </w:t>
      </w:r>
      <w:r w:rsidR="00F22A1E">
        <w:t>in Romania</w:t>
      </w:r>
      <w:r w:rsidR="00DB77EB">
        <w:rPr>
          <w:noProof/>
        </w:rPr>
        <w:t xml:space="preserve">. </w:t>
      </w:r>
      <w:r w:rsidR="0013474A">
        <w:rPr>
          <w:noProof/>
        </w:rPr>
        <w:t>In this context</w:t>
      </w:r>
      <w:r w:rsidR="00564CB9">
        <w:rPr>
          <w:noProof/>
        </w:rPr>
        <w:t>,</w:t>
      </w:r>
      <w:r w:rsidR="0013474A">
        <w:rPr>
          <w:noProof/>
        </w:rPr>
        <w:t xml:space="preserve"> </w:t>
      </w:r>
      <w:r w:rsidR="008C71E3" w:rsidRPr="003826C3">
        <w:t xml:space="preserve">the </w:t>
      </w:r>
      <w:r w:rsidR="008B45A5">
        <w:t>support provided</w:t>
      </w:r>
      <w:r w:rsidR="008C71E3">
        <w:t xml:space="preserve"> by the World Bank also </w:t>
      </w:r>
      <w:r w:rsidR="008B45A5">
        <w:t>includes</w:t>
      </w:r>
      <w:r w:rsidR="00FA46F0">
        <w:t xml:space="preserve"> </w:t>
      </w:r>
      <w:r w:rsidR="00A930C6">
        <w:rPr>
          <w:b/>
          <w:bCs/>
        </w:rPr>
        <w:t>f</w:t>
      </w:r>
      <w:r w:rsidR="00A930C6" w:rsidRPr="0087148E">
        <w:rPr>
          <w:b/>
          <w:bCs/>
        </w:rPr>
        <w:t>acilitat</w:t>
      </w:r>
      <w:r w:rsidR="005C4551">
        <w:rPr>
          <w:b/>
          <w:bCs/>
        </w:rPr>
        <w:t>ion of</w:t>
      </w:r>
      <w:r w:rsidR="00A930C6" w:rsidRPr="0087148E">
        <w:rPr>
          <w:b/>
          <w:bCs/>
        </w:rPr>
        <w:t xml:space="preserve"> active stakeholder engagement and institutional collaboration</w:t>
      </w:r>
      <w:r w:rsidR="005C4551">
        <w:t xml:space="preserve"> and </w:t>
      </w:r>
      <w:r w:rsidR="005C4551" w:rsidRPr="005C4551">
        <w:rPr>
          <w:b/>
          <w:bCs/>
        </w:rPr>
        <w:t>f</w:t>
      </w:r>
      <w:r w:rsidR="00A930C6" w:rsidRPr="0087148E">
        <w:rPr>
          <w:b/>
          <w:bCs/>
        </w:rPr>
        <w:t>ostering flood resilience in marginalized and poor communities</w:t>
      </w:r>
      <w:r w:rsidR="005C4551">
        <w:rPr>
          <w:b/>
          <w:bCs/>
        </w:rPr>
        <w:t xml:space="preserve">. </w:t>
      </w:r>
    </w:p>
    <w:p w14:paraId="5B9C690C" w14:textId="7017E16A" w:rsidR="000F6515" w:rsidRPr="00304D6F" w:rsidRDefault="000F6515" w:rsidP="000F6515">
      <w:pPr>
        <w:jc w:val="both"/>
      </w:pPr>
      <w:r w:rsidRPr="00304D6F">
        <w:rPr>
          <w:rFonts w:cstheme="minorHAnsi"/>
        </w:rPr>
        <w:t>The World Bank acts as a facilitator and use</w:t>
      </w:r>
      <w:r w:rsidR="0078439C">
        <w:rPr>
          <w:rFonts w:cstheme="minorHAnsi"/>
        </w:rPr>
        <w:t>s</w:t>
      </w:r>
      <w:r w:rsidRPr="00304D6F">
        <w:rPr>
          <w:rFonts w:cstheme="minorHAnsi"/>
        </w:rPr>
        <w:t xml:space="preserve"> its convening power to bring together different institutional stakeholders and members of civil society</w:t>
      </w:r>
      <w:r w:rsidR="00304D6F">
        <w:rPr>
          <w:rFonts w:cstheme="minorHAnsi"/>
        </w:rPr>
        <w:t>, including in marginalized and poor communities</w:t>
      </w:r>
      <w:r w:rsidRPr="00304D6F">
        <w:rPr>
          <w:rFonts w:cstheme="minorHAnsi"/>
        </w:rPr>
        <w:t>.</w:t>
      </w:r>
      <w:r w:rsidR="00304D6F">
        <w:rPr>
          <w:rFonts w:cstheme="minorHAnsi"/>
        </w:rPr>
        <w:t xml:space="preserve"> </w:t>
      </w:r>
      <w:r w:rsidR="002D4061" w:rsidRPr="00F416CC">
        <w:rPr>
          <w:b/>
          <w:bCs/>
        </w:rPr>
        <w:t xml:space="preserve">The inclusion of the Roma minority in flood risk management and the improved consideration of their unique needs and circumstances is an important element for </w:t>
      </w:r>
      <w:r w:rsidR="00CF5AD4">
        <w:rPr>
          <w:b/>
          <w:bCs/>
        </w:rPr>
        <w:t xml:space="preserve">the </w:t>
      </w:r>
      <w:r w:rsidR="001260A6">
        <w:rPr>
          <w:b/>
          <w:bCs/>
        </w:rPr>
        <w:t>support</w:t>
      </w:r>
      <w:r w:rsidR="002D4061" w:rsidRPr="00F416CC">
        <w:rPr>
          <w:b/>
          <w:bCs/>
        </w:rPr>
        <w:t xml:space="preserve"> provided to the Government of Romania</w:t>
      </w:r>
      <w:r w:rsidR="001260A6">
        <w:rPr>
          <w:b/>
          <w:bCs/>
        </w:rPr>
        <w:t xml:space="preserve">. </w:t>
      </w:r>
    </w:p>
    <w:p w14:paraId="0C8413F8" w14:textId="481C176E" w:rsidR="00171062" w:rsidRDefault="00137DB2" w:rsidP="00ED72BD">
      <w:pPr>
        <w:jc w:val="both"/>
      </w:pPr>
      <w:r w:rsidRPr="00CA3A36">
        <w:rPr>
          <w:b/>
          <w:bCs/>
        </w:rPr>
        <w:t>Roma communities located within areas with significant probability of flooding</w:t>
      </w:r>
      <w:r w:rsidR="00103ACE" w:rsidRPr="00CA3A36">
        <w:rPr>
          <w:b/>
          <w:bCs/>
        </w:rPr>
        <w:t xml:space="preserve"> require a dedicated</w:t>
      </w:r>
      <w:r w:rsidR="004962BD">
        <w:rPr>
          <w:b/>
          <w:bCs/>
        </w:rPr>
        <w:t xml:space="preserve"> and often tailored</w:t>
      </w:r>
      <w:r w:rsidR="00103ACE" w:rsidRPr="00CA3A36">
        <w:rPr>
          <w:b/>
          <w:bCs/>
        </w:rPr>
        <w:t xml:space="preserve"> engagement approach for several reasons</w:t>
      </w:r>
      <w:r w:rsidR="00103ACE" w:rsidRPr="00103ACE">
        <w:t>: increased vulnerability</w:t>
      </w:r>
      <w:r w:rsidR="00213647">
        <w:t xml:space="preserve"> when a flood occurs</w:t>
      </w:r>
      <w:r w:rsidR="00103ACE" w:rsidRPr="00103ACE">
        <w:t xml:space="preserve">, lack of resources </w:t>
      </w:r>
      <w:r w:rsidR="00EB4E32">
        <w:t>for emergency response and recovery, poor</w:t>
      </w:r>
      <w:r w:rsidR="00103ACE" w:rsidRPr="00103ACE">
        <w:t xml:space="preserve"> access to information</w:t>
      </w:r>
      <w:r w:rsidR="00EB4E32">
        <w:t xml:space="preserve"> and minimal communication with or attention from official authorities</w:t>
      </w:r>
      <w:r w:rsidR="00103ACE" w:rsidRPr="00103ACE">
        <w:t xml:space="preserve">, </w:t>
      </w:r>
      <w:r w:rsidR="00AF50F8">
        <w:t xml:space="preserve">high exposure to natural hazards, </w:t>
      </w:r>
      <w:r w:rsidR="00D01425">
        <w:t xml:space="preserve">low levels of trust </w:t>
      </w:r>
      <w:r w:rsidR="00D20DC4">
        <w:t>between Roma community members and</w:t>
      </w:r>
      <w:r w:rsidR="00103ACE" w:rsidRPr="00103ACE">
        <w:t xml:space="preserve"> local </w:t>
      </w:r>
      <w:r w:rsidR="00AF50F8">
        <w:t>authorities</w:t>
      </w:r>
      <w:r w:rsidR="00103ACE" w:rsidRPr="00103ACE">
        <w:t xml:space="preserve">, </w:t>
      </w:r>
      <w:r w:rsidR="002F4E46">
        <w:t>unique</w:t>
      </w:r>
      <w:r w:rsidR="00103ACE" w:rsidRPr="00103ACE">
        <w:t xml:space="preserve"> </w:t>
      </w:r>
      <w:r w:rsidR="00213647">
        <w:t xml:space="preserve">cultural norms, language and </w:t>
      </w:r>
      <w:r w:rsidR="00103ACE" w:rsidRPr="00103ACE">
        <w:t>forms of community organization</w:t>
      </w:r>
      <w:r w:rsidR="002F4E46">
        <w:t xml:space="preserve"> and self-governance</w:t>
      </w:r>
      <w:r w:rsidR="00103ACE" w:rsidRPr="00103ACE">
        <w:t xml:space="preserve">, </w:t>
      </w:r>
      <w:r w:rsidR="0096381D">
        <w:t xml:space="preserve">and </w:t>
      </w:r>
      <w:r w:rsidR="00103ACE" w:rsidRPr="00103ACE">
        <w:t xml:space="preserve">increased number of vulnerable </w:t>
      </w:r>
      <w:r w:rsidR="00CB53C4">
        <w:t>people</w:t>
      </w:r>
      <w:r w:rsidR="00103ACE" w:rsidRPr="00103ACE">
        <w:t xml:space="preserve"> (children or elders) </w:t>
      </w:r>
      <w:r w:rsidR="0096381D">
        <w:t>within communities</w:t>
      </w:r>
      <w:r w:rsidR="00103ACE" w:rsidRPr="00103ACE">
        <w:t xml:space="preserve">.     </w:t>
      </w:r>
    </w:p>
    <w:p w14:paraId="77E93011" w14:textId="0A50D747" w:rsidR="009E1A56" w:rsidRDefault="009E1A56" w:rsidP="00ED72BD">
      <w:pPr>
        <w:jc w:val="both"/>
      </w:pPr>
      <w:r>
        <w:rPr>
          <w:noProof/>
        </w:rPr>
        <w:lastRenderedPageBreak/>
        <w:drawing>
          <wp:inline distT="0" distB="0" distL="0" distR="0" wp14:anchorId="4C86DC66" wp14:editId="37AF0154">
            <wp:extent cx="5943600" cy="844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278" cy="858967"/>
                    </a:xfrm>
                    <a:prstGeom prst="rect">
                      <a:avLst/>
                    </a:prstGeom>
                    <a:noFill/>
                  </pic:spPr>
                </pic:pic>
              </a:graphicData>
            </a:graphic>
          </wp:inline>
        </w:drawing>
      </w:r>
    </w:p>
    <w:p w14:paraId="5A790FDA" w14:textId="77777777" w:rsidR="002C25E3" w:rsidRDefault="002C25E3" w:rsidP="00AD2852">
      <w:pPr>
        <w:rPr>
          <w:rFonts w:cstheme="minorHAnsi"/>
          <w:b/>
          <w:bCs/>
        </w:rPr>
      </w:pPr>
    </w:p>
    <w:p w14:paraId="6BAA1821" w14:textId="3797ED58" w:rsidR="000F06FF" w:rsidRDefault="000F06FF" w:rsidP="00AD2852">
      <w:pPr>
        <w:rPr>
          <w:rFonts w:cstheme="minorHAnsi"/>
          <w:b/>
          <w:bCs/>
        </w:rPr>
      </w:pPr>
      <w:r>
        <w:rPr>
          <w:rFonts w:cstheme="minorHAnsi"/>
          <w:b/>
          <w:bCs/>
        </w:rPr>
        <w:t>Objective</w:t>
      </w:r>
      <w:r w:rsidR="00FF47C2">
        <w:rPr>
          <w:rFonts w:cstheme="minorHAnsi"/>
          <w:b/>
          <w:bCs/>
        </w:rPr>
        <w:t>s</w:t>
      </w:r>
      <w:r>
        <w:rPr>
          <w:rFonts w:cstheme="minorHAnsi"/>
          <w:b/>
          <w:bCs/>
        </w:rPr>
        <w:t xml:space="preserve"> </w:t>
      </w:r>
      <w:r w:rsidR="00CE21C7">
        <w:rPr>
          <w:rFonts w:cstheme="minorHAnsi"/>
          <w:b/>
          <w:bCs/>
        </w:rPr>
        <w:t xml:space="preserve">of the Roma Pilot </w:t>
      </w:r>
    </w:p>
    <w:p w14:paraId="61163B81" w14:textId="31A1996D" w:rsidR="00B934B9" w:rsidRPr="00175FDF" w:rsidRDefault="00FF47C2" w:rsidP="00803C2C">
      <w:pPr>
        <w:pStyle w:val="ListParagraph"/>
        <w:numPr>
          <w:ilvl w:val="0"/>
          <w:numId w:val="9"/>
        </w:numPr>
        <w:rPr>
          <w:rFonts w:cstheme="minorHAnsi"/>
          <w:i/>
          <w:iCs/>
        </w:rPr>
      </w:pPr>
      <w:r w:rsidRPr="00175FDF">
        <w:rPr>
          <w:rFonts w:cstheme="minorHAnsi"/>
          <w:i/>
          <w:iCs/>
        </w:rPr>
        <w:t xml:space="preserve">Prepare and deliver an approach for water management authorities to effectively engage </w:t>
      </w:r>
      <w:r w:rsidR="000020B3">
        <w:rPr>
          <w:rFonts w:cstheme="minorHAnsi"/>
          <w:i/>
          <w:iCs/>
        </w:rPr>
        <w:t>marginalized and poor</w:t>
      </w:r>
      <w:r w:rsidRPr="00175FDF">
        <w:rPr>
          <w:rFonts w:cstheme="minorHAnsi"/>
          <w:i/>
          <w:iCs/>
        </w:rPr>
        <w:t xml:space="preserve"> communities for flood risk management</w:t>
      </w:r>
      <w:r w:rsidR="00175FDF">
        <w:rPr>
          <w:rFonts w:cstheme="minorHAnsi"/>
          <w:i/>
          <w:iCs/>
        </w:rPr>
        <w:t>.</w:t>
      </w:r>
      <w:r w:rsidRPr="00175FDF">
        <w:rPr>
          <w:rFonts w:cstheme="minorHAnsi"/>
          <w:i/>
          <w:iCs/>
        </w:rPr>
        <w:t xml:space="preserve"> </w:t>
      </w:r>
    </w:p>
    <w:p w14:paraId="23632248" w14:textId="417C6E96" w:rsidR="00B934B9" w:rsidRDefault="00FF47C2" w:rsidP="00694762">
      <w:pPr>
        <w:pStyle w:val="ListParagraph"/>
        <w:numPr>
          <w:ilvl w:val="1"/>
          <w:numId w:val="9"/>
        </w:numPr>
        <w:rPr>
          <w:rFonts w:cstheme="minorHAnsi"/>
        </w:rPr>
      </w:pPr>
      <w:r w:rsidRPr="00FF47C2">
        <w:rPr>
          <w:rFonts w:cstheme="minorHAnsi"/>
        </w:rPr>
        <w:t>Improv</w:t>
      </w:r>
      <w:r>
        <w:rPr>
          <w:rFonts w:cstheme="minorHAnsi"/>
        </w:rPr>
        <w:t>e</w:t>
      </w:r>
      <w:r w:rsidRPr="00FF47C2">
        <w:rPr>
          <w:rFonts w:cstheme="minorHAnsi"/>
        </w:rPr>
        <w:t xml:space="preserve"> dialogue and cooperation</w:t>
      </w:r>
      <w:r w:rsidR="00212107">
        <w:rPr>
          <w:rFonts w:cstheme="minorHAnsi"/>
        </w:rPr>
        <w:t xml:space="preserve"> among</w:t>
      </w:r>
      <w:r w:rsidRPr="00FF47C2">
        <w:rPr>
          <w:rFonts w:cstheme="minorHAnsi"/>
        </w:rPr>
        <w:t xml:space="preserve"> </w:t>
      </w:r>
      <w:r w:rsidR="007F393E">
        <w:rPr>
          <w:rFonts w:cstheme="minorHAnsi"/>
        </w:rPr>
        <w:t xml:space="preserve">key stakeholders, including </w:t>
      </w:r>
      <w:r w:rsidRPr="00FF47C2">
        <w:rPr>
          <w:rFonts w:cstheme="minorHAnsi"/>
        </w:rPr>
        <w:t>the community</w:t>
      </w:r>
      <w:r w:rsidR="007F393E">
        <w:rPr>
          <w:rFonts w:cstheme="minorHAnsi"/>
        </w:rPr>
        <w:t>, local and regional authorities;</w:t>
      </w:r>
    </w:p>
    <w:p w14:paraId="405E1AFA" w14:textId="77ECDA14" w:rsidR="00B934B9" w:rsidRDefault="0011184F" w:rsidP="009D2C64">
      <w:pPr>
        <w:pStyle w:val="ListParagraph"/>
        <w:numPr>
          <w:ilvl w:val="1"/>
          <w:numId w:val="9"/>
        </w:numPr>
        <w:rPr>
          <w:rFonts w:cstheme="minorHAnsi"/>
        </w:rPr>
      </w:pPr>
      <w:r>
        <w:rPr>
          <w:rFonts w:cstheme="minorHAnsi"/>
        </w:rPr>
        <w:t>Design a R</w:t>
      </w:r>
      <w:r w:rsidR="00FF47C2">
        <w:rPr>
          <w:rFonts w:cstheme="minorHAnsi"/>
        </w:rPr>
        <w:t>oadmap</w:t>
      </w:r>
      <w:r>
        <w:rPr>
          <w:rFonts w:cstheme="minorHAnsi"/>
        </w:rPr>
        <w:t xml:space="preserve"> to guide local and regional authorities on key principles and steps to follow to enhance Roma community engagement around flood risk planning and response; </w:t>
      </w:r>
    </w:p>
    <w:p w14:paraId="541AAB39" w14:textId="26233106" w:rsidR="00B934B9" w:rsidRDefault="00802F92" w:rsidP="00CE21C7">
      <w:pPr>
        <w:pStyle w:val="ListParagraph"/>
        <w:numPr>
          <w:ilvl w:val="1"/>
          <w:numId w:val="9"/>
        </w:numPr>
        <w:rPr>
          <w:rFonts w:cstheme="minorHAnsi"/>
        </w:rPr>
      </w:pPr>
      <w:r>
        <w:rPr>
          <w:rFonts w:cstheme="minorHAnsi"/>
        </w:rPr>
        <w:t>Support</w:t>
      </w:r>
      <w:r w:rsidR="0011184F">
        <w:rPr>
          <w:rFonts w:cstheme="minorHAnsi"/>
        </w:rPr>
        <w:t xml:space="preserve"> the</w:t>
      </w:r>
      <w:r>
        <w:rPr>
          <w:rFonts w:cstheme="minorHAnsi"/>
        </w:rPr>
        <w:t xml:space="preserve"> </w:t>
      </w:r>
      <w:r w:rsidR="004716D1">
        <w:rPr>
          <w:rFonts w:cstheme="minorHAnsi"/>
        </w:rPr>
        <w:t xml:space="preserve">joint </w:t>
      </w:r>
      <w:r>
        <w:rPr>
          <w:rFonts w:cstheme="minorHAnsi"/>
        </w:rPr>
        <w:t>i</w:t>
      </w:r>
      <w:r w:rsidRPr="00802F92">
        <w:rPr>
          <w:rFonts w:cstheme="minorHAnsi"/>
        </w:rPr>
        <w:t>dentification of preparedness, response, and recovery measures</w:t>
      </w:r>
      <w:r w:rsidR="004716D1">
        <w:rPr>
          <w:rFonts w:cstheme="minorHAnsi"/>
        </w:rPr>
        <w:t xml:space="preserve"> that</w:t>
      </w:r>
      <w:r w:rsidRPr="00802F92">
        <w:rPr>
          <w:rFonts w:cstheme="minorHAnsi"/>
        </w:rPr>
        <w:t xml:space="preserve"> </w:t>
      </w:r>
      <w:r w:rsidR="004716D1">
        <w:rPr>
          <w:rFonts w:cstheme="minorHAnsi"/>
        </w:rPr>
        <w:t xml:space="preserve">are </w:t>
      </w:r>
      <w:r w:rsidRPr="00802F92">
        <w:rPr>
          <w:rFonts w:cstheme="minorHAnsi"/>
        </w:rPr>
        <w:t xml:space="preserve">adapted to </w:t>
      </w:r>
      <w:r w:rsidR="004716D1">
        <w:rPr>
          <w:rFonts w:cstheme="minorHAnsi"/>
        </w:rPr>
        <w:t xml:space="preserve">the needs of </w:t>
      </w:r>
      <w:r w:rsidRPr="00802F92">
        <w:rPr>
          <w:rFonts w:cstheme="minorHAnsi"/>
        </w:rPr>
        <w:t>marginalized and vulnerable communities</w:t>
      </w:r>
      <w:r w:rsidR="004716D1">
        <w:rPr>
          <w:rFonts w:cstheme="minorHAnsi"/>
        </w:rPr>
        <w:t xml:space="preserve">, and also </w:t>
      </w:r>
      <w:r w:rsidR="00B05EB8">
        <w:rPr>
          <w:rFonts w:cstheme="minorHAnsi"/>
        </w:rPr>
        <w:t>attain community ownership, enhancing probability in the sustainability of results.</w:t>
      </w:r>
    </w:p>
    <w:p w14:paraId="1806200D" w14:textId="6A90BE88" w:rsidR="00FF47C2" w:rsidRPr="00175FDF" w:rsidRDefault="00FF47C2" w:rsidP="00FF47C2">
      <w:pPr>
        <w:pStyle w:val="ListParagraph"/>
        <w:numPr>
          <w:ilvl w:val="0"/>
          <w:numId w:val="9"/>
        </w:numPr>
        <w:rPr>
          <w:rFonts w:cstheme="minorHAnsi"/>
          <w:i/>
          <w:iCs/>
        </w:rPr>
      </w:pPr>
      <w:r w:rsidRPr="00175FDF">
        <w:rPr>
          <w:rFonts w:cstheme="minorHAnsi"/>
          <w:i/>
          <w:iCs/>
        </w:rPr>
        <w:t>Showcase a successful Roma community engagement approach for flood risk management</w:t>
      </w:r>
      <w:r w:rsidR="00175FDF">
        <w:rPr>
          <w:rFonts w:cstheme="minorHAnsi"/>
          <w:i/>
          <w:iCs/>
        </w:rPr>
        <w:t>.</w:t>
      </w:r>
      <w:r w:rsidRPr="00175FDF">
        <w:rPr>
          <w:rFonts w:cstheme="minorHAnsi"/>
          <w:i/>
          <w:iCs/>
        </w:rPr>
        <w:t xml:space="preserve"> </w:t>
      </w:r>
    </w:p>
    <w:p w14:paraId="224867A1" w14:textId="1F87C62A" w:rsidR="00CE21C7" w:rsidRDefault="005A42E7" w:rsidP="00FF47C2">
      <w:pPr>
        <w:pStyle w:val="ListParagraph"/>
        <w:numPr>
          <w:ilvl w:val="1"/>
          <w:numId w:val="9"/>
        </w:numPr>
        <w:rPr>
          <w:rFonts w:cstheme="minorHAnsi"/>
        </w:rPr>
      </w:pPr>
      <w:r>
        <w:rPr>
          <w:rFonts w:cstheme="minorHAnsi"/>
        </w:rPr>
        <w:t>Create a Guide</w:t>
      </w:r>
      <w:r w:rsidR="00FF47C2" w:rsidRPr="00FF47C2">
        <w:rPr>
          <w:rFonts w:cstheme="minorHAnsi"/>
        </w:rPr>
        <w:t xml:space="preserve"> for future engagements</w:t>
      </w:r>
      <w:r w:rsidR="00FF47C2">
        <w:rPr>
          <w:rFonts w:cstheme="minorHAnsi"/>
        </w:rPr>
        <w:t xml:space="preserve"> with Roma or marginalized and poor communities</w:t>
      </w:r>
      <w:r>
        <w:rPr>
          <w:rFonts w:cstheme="minorHAnsi"/>
        </w:rPr>
        <w:t>.</w:t>
      </w:r>
    </w:p>
    <w:p w14:paraId="7C26DF51" w14:textId="301FAB5E" w:rsidR="00600BD4" w:rsidRPr="00600BD4" w:rsidRDefault="00A51274" w:rsidP="00600BD4">
      <w:pPr>
        <w:rPr>
          <w:rFonts w:cstheme="minorHAnsi"/>
        </w:rPr>
      </w:pPr>
      <w:r>
        <w:rPr>
          <w:rFonts w:cstheme="minorHAnsi"/>
        </w:rPr>
        <w:t>In the</w:t>
      </w:r>
      <w:r w:rsidR="00856B96">
        <w:rPr>
          <w:rFonts w:cstheme="minorHAnsi"/>
        </w:rPr>
        <w:t xml:space="preserve"> </w:t>
      </w:r>
      <w:r>
        <w:rPr>
          <w:rFonts w:cstheme="minorHAnsi"/>
        </w:rPr>
        <w:t xml:space="preserve">Pilot the </w:t>
      </w:r>
      <w:r w:rsidR="00856B96">
        <w:rPr>
          <w:rFonts w:cstheme="minorHAnsi"/>
        </w:rPr>
        <w:t>World Bank team</w:t>
      </w:r>
      <w:r w:rsidR="005A42E7">
        <w:rPr>
          <w:rFonts w:cstheme="minorHAnsi"/>
        </w:rPr>
        <w:t>,</w:t>
      </w:r>
      <w:r w:rsidR="00856B96">
        <w:rPr>
          <w:rFonts w:cstheme="minorHAnsi"/>
        </w:rPr>
        <w:t xml:space="preserve"> together with the regional water management authorities</w:t>
      </w:r>
      <w:r w:rsidR="005A42E7">
        <w:rPr>
          <w:rFonts w:cstheme="minorHAnsi"/>
        </w:rPr>
        <w:t xml:space="preserve"> (RBAs)</w:t>
      </w:r>
      <w:r w:rsidR="00D7145B">
        <w:rPr>
          <w:rFonts w:cstheme="minorHAnsi"/>
        </w:rPr>
        <w:t>,</w:t>
      </w:r>
      <w:r w:rsidR="00DC31AF" w:rsidRPr="00DC31AF">
        <w:rPr>
          <w:rFonts w:cstheme="minorHAnsi"/>
        </w:rPr>
        <w:t xml:space="preserve"> </w:t>
      </w:r>
      <w:r>
        <w:rPr>
          <w:rFonts w:cstheme="minorHAnsi"/>
        </w:rPr>
        <w:t xml:space="preserve">engaged </w:t>
      </w:r>
      <w:r w:rsidR="00175FDF">
        <w:rPr>
          <w:rFonts w:cstheme="minorHAnsi"/>
        </w:rPr>
        <w:t xml:space="preserve">with </w:t>
      </w:r>
      <w:r w:rsidR="00D7145B">
        <w:rPr>
          <w:rFonts w:cstheme="minorHAnsi"/>
        </w:rPr>
        <w:t xml:space="preserve">three </w:t>
      </w:r>
      <w:r w:rsidR="00175FDF">
        <w:rPr>
          <w:rFonts w:cstheme="minorHAnsi"/>
        </w:rPr>
        <w:t xml:space="preserve">select </w:t>
      </w:r>
      <w:r w:rsidR="00DC31AF" w:rsidRPr="00DC31AF">
        <w:rPr>
          <w:rFonts w:cstheme="minorHAnsi"/>
        </w:rPr>
        <w:t xml:space="preserve">Roma communities </w:t>
      </w:r>
      <w:r w:rsidR="00483B8A" w:rsidRPr="00DC31AF">
        <w:rPr>
          <w:rFonts w:cstheme="minorHAnsi"/>
        </w:rPr>
        <w:t xml:space="preserve">and </w:t>
      </w:r>
      <w:r w:rsidR="00483B8A">
        <w:rPr>
          <w:rFonts w:cstheme="minorHAnsi"/>
        </w:rPr>
        <w:t>key stakeholders</w:t>
      </w:r>
      <w:r w:rsidR="00483B8A" w:rsidRPr="00DC31AF">
        <w:rPr>
          <w:rFonts w:cstheme="minorHAnsi"/>
        </w:rPr>
        <w:t xml:space="preserve"> </w:t>
      </w:r>
      <w:r w:rsidR="00DC31AF" w:rsidRPr="00DC31AF">
        <w:rPr>
          <w:rFonts w:cstheme="minorHAnsi"/>
        </w:rPr>
        <w:t xml:space="preserve">located in </w:t>
      </w:r>
      <w:r w:rsidR="00DC31AF">
        <w:rPr>
          <w:rFonts w:cstheme="minorHAnsi"/>
        </w:rPr>
        <w:t>areas with significant flood risk</w:t>
      </w:r>
      <w:r w:rsidR="00483B8A">
        <w:rPr>
          <w:rFonts w:cstheme="minorHAnsi"/>
        </w:rPr>
        <w:t>,</w:t>
      </w:r>
      <w:r w:rsidR="00DC31AF">
        <w:rPr>
          <w:rFonts w:cstheme="minorHAnsi"/>
        </w:rPr>
        <w:t xml:space="preserve"> </w:t>
      </w:r>
      <w:r w:rsidR="00CA17E7">
        <w:rPr>
          <w:rFonts w:cstheme="minorHAnsi"/>
        </w:rPr>
        <w:t xml:space="preserve">using a </w:t>
      </w:r>
      <w:r w:rsidR="00DC31AF" w:rsidRPr="00DC31AF">
        <w:rPr>
          <w:rFonts w:cstheme="minorHAnsi"/>
        </w:rPr>
        <w:t>clear structure for preparation and engagement</w:t>
      </w:r>
      <w:r w:rsidR="00FF47C2">
        <w:rPr>
          <w:rFonts w:cstheme="minorHAnsi"/>
        </w:rPr>
        <w:t>, and</w:t>
      </w:r>
      <w:r w:rsidR="00DC31AF" w:rsidRPr="00DC31AF">
        <w:rPr>
          <w:rFonts w:cstheme="minorHAnsi"/>
        </w:rPr>
        <w:t xml:space="preserve"> </w:t>
      </w:r>
      <w:r w:rsidR="00EB0318">
        <w:rPr>
          <w:rFonts w:cstheme="minorHAnsi"/>
        </w:rPr>
        <w:t>document</w:t>
      </w:r>
      <w:r>
        <w:rPr>
          <w:rFonts w:cstheme="minorHAnsi"/>
        </w:rPr>
        <w:t>ed</w:t>
      </w:r>
      <w:r w:rsidR="00EB0318">
        <w:rPr>
          <w:rFonts w:cstheme="minorHAnsi"/>
        </w:rPr>
        <w:t xml:space="preserve"> the approach</w:t>
      </w:r>
      <w:r w:rsidR="00EF23B9">
        <w:rPr>
          <w:rFonts w:cstheme="minorHAnsi"/>
        </w:rPr>
        <w:t xml:space="preserve"> in order to provide the water management authorities </w:t>
      </w:r>
      <w:r w:rsidR="00AC292A">
        <w:rPr>
          <w:rFonts w:cstheme="minorHAnsi"/>
        </w:rPr>
        <w:t xml:space="preserve">a </w:t>
      </w:r>
      <w:r w:rsidR="00D7145B">
        <w:rPr>
          <w:rFonts w:cstheme="minorHAnsi"/>
        </w:rPr>
        <w:t>R</w:t>
      </w:r>
      <w:r w:rsidR="00AC292A">
        <w:rPr>
          <w:rFonts w:cstheme="minorHAnsi"/>
        </w:rPr>
        <w:t>oadmap which can be</w:t>
      </w:r>
      <w:r w:rsidR="00DC31AF" w:rsidRPr="00DC31AF">
        <w:rPr>
          <w:rFonts w:cstheme="minorHAnsi"/>
        </w:rPr>
        <w:t xml:space="preserve"> replicated in other</w:t>
      </w:r>
      <w:r w:rsidR="00D7145B">
        <w:rPr>
          <w:rFonts w:cstheme="minorHAnsi"/>
        </w:rPr>
        <w:t xml:space="preserve"> Roma and</w:t>
      </w:r>
      <w:r w:rsidR="00DC31AF" w:rsidRPr="00DC31AF">
        <w:rPr>
          <w:rFonts w:cstheme="minorHAnsi"/>
        </w:rPr>
        <w:t xml:space="preserve"> marginalized and poor communities</w:t>
      </w:r>
      <w:r w:rsidR="00AC292A">
        <w:rPr>
          <w:rFonts w:cstheme="minorHAnsi"/>
        </w:rPr>
        <w:t>.</w:t>
      </w:r>
      <w:r w:rsidR="004319BB">
        <w:rPr>
          <w:rFonts w:cstheme="minorHAnsi"/>
        </w:rPr>
        <w:t xml:space="preserve"> </w:t>
      </w:r>
      <w:r w:rsidR="00FF47C2" w:rsidRPr="00FF47C2">
        <w:rPr>
          <w:rFonts w:cstheme="minorHAnsi"/>
          <w:b/>
          <w:bCs/>
        </w:rPr>
        <w:t>The proposed approach can be adapted and used in any other sector (</w:t>
      </w:r>
      <w:r w:rsidR="00FF47C2">
        <w:rPr>
          <w:rFonts w:cstheme="minorHAnsi"/>
          <w:b/>
          <w:bCs/>
        </w:rPr>
        <w:t>other</w:t>
      </w:r>
      <w:r w:rsidR="00FF47C2" w:rsidRPr="00FF47C2">
        <w:rPr>
          <w:rFonts w:cstheme="minorHAnsi"/>
          <w:b/>
          <w:bCs/>
        </w:rPr>
        <w:t xml:space="preserve"> natural hazard</w:t>
      </w:r>
      <w:r w:rsidR="00FF47C2">
        <w:rPr>
          <w:rFonts w:cstheme="minorHAnsi"/>
          <w:b/>
          <w:bCs/>
        </w:rPr>
        <w:t>s</w:t>
      </w:r>
      <w:r w:rsidR="00FF47C2" w:rsidRPr="00FF47C2">
        <w:rPr>
          <w:rFonts w:cstheme="minorHAnsi"/>
          <w:b/>
          <w:bCs/>
        </w:rPr>
        <w:t>, health or education issues etc.).</w:t>
      </w:r>
      <w:r w:rsidR="00FF47C2">
        <w:rPr>
          <w:rFonts w:cstheme="minorHAnsi"/>
        </w:rPr>
        <w:t xml:space="preserve"> </w:t>
      </w:r>
    </w:p>
    <w:p w14:paraId="33F4FAFD" w14:textId="328C11D7" w:rsidR="000F06FF" w:rsidRDefault="00856B96" w:rsidP="00AD2852">
      <w:pPr>
        <w:rPr>
          <w:rFonts w:cstheme="minorHAnsi"/>
        </w:rPr>
      </w:pPr>
      <w:r>
        <w:rPr>
          <w:rFonts w:cstheme="minorHAnsi"/>
        </w:rPr>
        <w:t xml:space="preserve">The </w:t>
      </w:r>
      <w:r w:rsidRPr="00856B96">
        <w:rPr>
          <w:rFonts w:cstheme="minorHAnsi"/>
        </w:rPr>
        <w:t>Pilot propose</w:t>
      </w:r>
      <w:r>
        <w:rPr>
          <w:rFonts w:cstheme="minorHAnsi"/>
        </w:rPr>
        <w:t>d</w:t>
      </w:r>
      <w:r w:rsidRPr="00856B96">
        <w:rPr>
          <w:rFonts w:cstheme="minorHAnsi"/>
        </w:rPr>
        <w:t xml:space="preserve"> </w:t>
      </w:r>
      <w:r w:rsidR="00B05014" w:rsidRPr="00CD3583">
        <w:rPr>
          <w:rFonts w:cstheme="minorHAnsi"/>
          <w:b/>
          <w:bCs/>
        </w:rPr>
        <w:t>three</w:t>
      </w:r>
      <w:r w:rsidRPr="00CD3583">
        <w:rPr>
          <w:rFonts w:cstheme="minorHAnsi"/>
          <w:b/>
          <w:bCs/>
        </w:rPr>
        <w:t xml:space="preserve"> </w:t>
      </w:r>
      <w:r w:rsidRPr="00856B96">
        <w:rPr>
          <w:rFonts w:cstheme="minorHAnsi"/>
          <w:b/>
          <w:bCs/>
        </w:rPr>
        <w:t>Roma communities</w:t>
      </w:r>
      <w:r w:rsidRPr="00856B96">
        <w:rPr>
          <w:rFonts w:cstheme="minorHAnsi"/>
        </w:rPr>
        <w:t xml:space="preserve"> in different areas of Romania. </w:t>
      </w:r>
      <w:r>
        <w:rPr>
          <w:rFonts w:cstheme="minorHAnsi"/>
        </w:rPr>
        <w:t>Selection was made from a long list b</w:t>
      </w:r>
      <w:r w:rsidRPr="00856B96">
        <w:rPr>
          <w:rFonts w:cstheme="minorHAnsi"/>
        </w:rPr>
        <w:t>ased on expert knowledge</w:t>
      </w:r>
      <w:r>
        <w:rPr>
          <w:rFonts w:cstheme="minorHAnsi"/>
        </w:rPr>
        <w:t xml:space="preserve"> and</w:t>
      </w:r>
      <w:r w:rsidRPr="00856B96">
        <w:rPr>
          <w:rFonts w:cstheme="minorHAnsi"/>
        </w:rPr>
        <w:t xml:space="preserve"> available data</w:t>
      </w:r>
      <w:r>
        <w:rPr>
          <w:rFonts w:cstheme="minorHAnsi"/>
        </w:rPr>
        <w:t xml:space="preserve">. </w:t>
      </w:r>
      <w:r w:rsidRPr="00856B96">
        <w:rPr>
          <w:rFonts w:cstheme="minorHAnsi"/>
        </w:rPr>
        <w:t xml:space="preserve">A set of criteria was used to select the </w:t>
      </w:r>
      <w:r w:rsidR="00B05014">
        <w:rPr>
          <w:rFonts w:cstheme="minorHAnsi"/>
        </w:rPr>
        <w:t>three</w:t>
      </w:r>
      <w:r w:rsidRPr="00856B96">
        <w:rPr>
          <w:rFonts w:cstheme="minorHAnsi"/>
        </w:rPr>
        <w:t xml:space="preserve"> locations:</w:t>
      </w:r>
    </w:p>
    <w:p w14:paraId="07A8E94E" w14:textId="1FE24ACC" w:rsidR="00856B96" w:rsidRPr="00175FDF" w:rsidRDefault="00856B96" w:rsidP="00175FDF">
      <w:pPr>
        <w:pStyle w:val="ListParagraph"/>
        <w:numPr>
          <w:ilvl w:val="0"/>
          <w:numId w:val="11"/>
        </w:numPr>
        <w:rPr>
          <w:rFonts w:cstheme="minorHAnsi"/>
          <w:i/>
          <w:iCs/>
        </w:rPr>
      </w:pPr>
      <w:r w:rsidRPr="00175FDF">
        <w:rPr>
          <w:rFonts w:cstheme="minorHAnsi"/>
          <w:i/>
          <w:iCs/>
        </w:rPr>
        <w:t>Significant share of Roma population within the community.</w:t>
      </w:r>
    </w:p>
    <w:p w14:paraId="08807464" w14:textId="77777777" w:rsidR="00856B96" w:rsidRPr="00175FDF" w:rsidRDefault="00856B96" w:rsidP="00175FDF">
      <w:pPr>
        <w:pStyle w:val="ListParagraph"/>
        <w:numPr>
          <w:ilvl w:val="0"/>
          <w:numId w:val="11"/>
        </w:numPr>
        <w:rPr>
          <w:rFonts w:cstheme="minorHAnsi"/>
          <w:i/>
          <w:iCs/>
        </w:rPr>
      </w:pPr>
      <w:r w:rsidRPr="00175FDF">
        <w:rPr>
          <w:rFonts w:cstheme="minorHAnsi"/>
          <w:i/>
          <w:iCs/>
        </w:rPr>
        <w:t>Communities located within areas with high and medium probability of flooding.</w:t>
      </w:r>
    </w:p>
    <w:p w14:paraId="22EEF12F" w14:textId="77777777" w:rsidR="00856B96" w:rsidRPr="00175FDF" w:rsidRDefault="00856B96" w:rsidP="00175FDF">
      <w:pPr>
        <w:pStyle w:val="ListParagraph"/>
        <w:numPr>
          <w:ilvl w:val="0"/>
          <w:numId w:val="11"/>
        </w:numPr>
        <w:rPr>
          <w:rFonts w:cstheme="minorHAnsi"/>
          <w:i/>
          <w:iCs/>
        </w:rPr>
      </w:pPr>
      <w:r w:rsidRPr="00175FDF">
        <w:rPr>
          <w:rFonts w:cstheme="minorHAnsi"/>
          <w:i/>
          <w:iCs/>
        </w:rPr>
        <w:t>Aiming to cover cases that are representative for their geographical and cultural context and that reflect the socio-cultural diversity of the Roma.</w:t>
      </w:r>
    </w:p>
    <w:p w14:paraId="3EA83D52" w14:textId="6B50CC9A" w:rsidR="00856B96" w:rsidRDefault="00856B96" w:rsidP="00175FDF">
      <w:pPr>
        <w:pStyle w:val="ListParagraph"/>
        <w:numPr>
          <w:ilvl w:val="0"/>
          <w:numId w:val="11"/>
        </w:numPr>
        <w:rPr>
          <w:rFonts w:cstheme="minorHAnsi"/>
          <w:i/>
          <w:iCs/>
        </w:rPr>
      </w:pPr>
      <w:r w:rsidRPr="00175FDF">
        <w:rPr>
          <w:rFonts w:cstheme="minorHAnsi"/>
          <w:i/>
          <w:iCs/>
        </w:rPr>
        <w:t>Covering three types of leadership: (1) strong Roma leadership, (2) moderate level of cohesion through multiple community leaders, and (3) weak to no leadership</w:t>
      </w:r>
      <w:r w:rsidR="00175FDF" w:rsidRPr="00175FDF">
        <w:rPr>
          <w:rFonts w:cstheme="minorHAnsi"/>
          <w:i/>
          <w:iCs/>
        </w:rPr>
        <w:t xml:space="preserve">. </w:t>
      </w:r>
    </w:p>
    <w:p w14:paraId="4B31BE6D" w14:textId="49A4A783" w:rsidR="00AC5EC0" w:rsidRDefault="00175FDF" w:rsidP="00175FDF">
      <w:pPr>
        <w:rPr>
          <w:rFonts w:cstheme="minorHAnsi"/>
        </w:rPr>
      </w:pPr>
      <w:r>
        <w:rPr>
          <w:rFonts w:cstheme="minorHAnsi"/>
        </w:rPr>
        <w:t xml:space="preserve">The Pilot </w:t>
      </w:r>
      <w:r w:rsidR="0067285F">
        <w:rPr>
          <w:rFonts w:cstheme="minorHAnsi"/>
        </w:rPr>
        <w:t xml:space="preserve">is implementing </w:t>
      </w:r>
      <w:r w:rsidR="00AC5EC0">
        <w:rPr>
          <w:rFonts w:cstheme="minorHAnsi"/>
        </w:rPr>
        <w:t xml:space="preserve">a </w:t>
      </w:r>
      <w:r w:rsidR="0067285F">
        <w:rPr>
          <w:rFonts w:cstheme="minorHAnsi"/>
        </w:rPr>
        <w:t>three-phased</w:t>
      </w:r>
      <w:r w:rsidR="00AC5EC0">
        <w:rPr>
          <w:rFonts w:cstheme="minorHAnsi"/>
        </w:rPr>
        <w:t xml:space="preserve"> approach: </w:t>
      </w:r>
    </w:p>
    <w:p w14:paraId="15C60FEE" w14:textId="62134C6A" w:rsidR="00175FDF" w:rsidRPr="00175FDF" w:rsidRDefault="00AC5EC0" w:rsidP="00175FDF">
      <w:pPr>
        <w:rPr>
          <w:rFonts w:cstheme="minorHAnsi"/>
        </w:rPr>
      </w:pPr>
      <w:r w:rsidRPr="00AC5EC0">
        <w:rPr>
          <w:rFonts w:cstheme="minorHAnsi"/>
          <w:noProof/>
        </w:rPr>
        <w:lastRenderedPageBreak/>
        <w:drawing>
          <wp:inline distT="0" distB="0" distL="0" distR="0" wp14:anchorId="19676E12" wp14:editId="2AD7420D">
            <wp:extent cx="5943600" cy="2730500"/>
            <wp:effectExtent l="0" t="190500" r="57150" b="222250"/>
            <wp:docPr id="1" name="Diagram 1">
              <a:extLst xmlns:a="http://schemas.openxmlformats.org/drawingml/2006/main">
                <a:ext uri="{FF2B5EF4-FFF2-40B4-BE49-F238E27FC236}">
                  <a16:creationId xmlns:a16="http://schemas.microsoft.com/office/drawing/2014/main" id="{89C0A60F-052C-3B48-533A-AEECE4F0DA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cstheme="minorHAnsi"/>
        </w:rPr>
        <w:t xml:space="preserve"> </w:t>
      </w:r>
    </w:p>
    <w:p w14:paraId="61C2E45F" w14:textId="4DD03F77" w:rsidR="009E1A56" w:rsidRDefault="00AC5EC0" w:rsidP="00CA3A36">
      <w:pPr>
        <w:jc w:val="both"/>
        <w:rPr>
          <w:rFonts w:cstheme="minorHAnsi"/>
        </w:rPr>
      </w:pPr>
      <w:r w:rsidRPr="00D31A3D">
        <w:rPr>
          <w:rFonts w:cstheme="minorHAnsi"/>
          <w:b/>
          <w:bCs/>
        </w:rPr>
        <w:t>Phase 1</w:t>
      </w:r>
      <w:r w:rsidR="00F2705A">
        <w:rPr>
          <w:rFonts w:cstheme="minorHAnsi"/>
        </w:rPr>
        <w:t xml:space="preserve"> consist</w:t>
      </w:r>
      <w:r w:rsidR="00E1132A">
        <w:rPr>
          <w:rFonts w:cstheme="minorHAnsi"/>
        </w:rPr>
        <w:t>ed</w:t>
      </w:r>
      <w:r w:rsidR="00F2705A">
        <w:rPr>
          <w:rFonts w:cstheme="minorHAnsi"/>
        </w:rPr>
        <w:t xml:space="preserve"> in the initial preparation for the first community visits, mapping stakeholders and reaching out to the local authorities to present the overall activity, objectives and proposed next steps. The first rounds of visits </w:t>
      </w:r>
      <w:r w:rsidR="00E1132A">
        <w:rPr>
          <w:rFonts w:cstheme="minorHAnsi"/>
        </w:rPr>
        <w:t>were</w:t>
      </w:r>
      <w:r w:rsidR="00F2705A">
        <w:rPr>
          <w:rFonts w:cstheme="minorHAnsi"/>
        </w:rPr>
        <w:t xml:space="preserve"> made </w:t>
      </w:r>
      <w:r w:rsidR="000D030F">
        <w:rPr>
          <w:rFonts w:cstheme="minorHAnsi"/>
        </w:rPr>
        <w:t>by experienced</w:t>
      </w:r>
      <w:r w:rsidR="00E629A9">
        <w:rPr>
          <w:rFonts w:cstheme="minorHAnsi"/>
        </w:rPr>
        <w:t xml:space="preserve"> social specialist consultants with experience in working with Roma communities and a broad network of contacts with Roma leaders and </w:t>
      </w:r>
      <w:r w:rsidR="00FE702D">
        <w:rPr>
          <w:rFonts w:cstheme="minorHAnsi"/>
        </w:rPr>
        <w:t xml:space="preserve">civil society. During </w:t>
      </w:r>
      <w:r w:rsidR="00F2705A">
        <w:rPr>
          <w:rFonts w:cstheme="minorHAnsi"/>
        </w:rPr>
        <w:t xml:space="preserve">Phase 1 </w:t>
      </w:r>
      <w:r w:rsidR="00FE702D">
        <w:rPr>
          <w:rFonts w:cstheme="minorHAnsi"/>
        </w:rPr>
        <w:t>these social experts</w:t>
      </w:r>
      <w:r w:rsidR="00520315">
        <w:rPr>
          <w:rFonts w:cstheme="minorHAnsi"/>
        </w:rPr>
        <w:t xml:space="preserve"> helped identify potential communities to participate in the Pilot</w:t>
      </w:r>
      <w:r w:rsidR="00453D90">
        <w:rPr>
          <w:rFonts w:cstheme="minorHAnsi"/>
        </w:rPr>
        <w:t xml:space="preserve">, </w:t>
      </w:r>
      <w:r w:rsidR="00E1132A">
        <w:rPr>
          <w:rFonts w:cstheme="minorHAnsi"/>
        </w:rPr>
        <w:t xml:space="preserve">leveraged their contacts with Roma leaders to </w:t>
      </w:r>
      <w:r w:rsidR="00316A5D">
        <w:rPr>
          <w:rFonts w:cstheme="minorHAnsi"/>
        </w:rPr>
        <w:t xml:space="preserve">build openness, </w:t>
      </w:r>
      <w:r w:rsidR="00453D90">
        <w:rPr>
          <w:rFonts w:cstheme="minorHAnsi"/>
        </w:rPr>
        <w:t xml:space="preserve">carried out the </w:t>
      </w:r>
      <w:r w:rsidR="0071756C">
        <w:rPr>
          <w:rFonts w:cstheme="minorHAnsi"/>
        </w:rPr>
        <w:t>initial contacts and visits toto the</w:t>
      </w:r>
      <w:r w:rsidR="00D31A3D">
        <w:rPr>
          <w:rFonts w:cstheme="minorHAnsi"/>
        </w:rPr>
        <w:t xml:space="preserve"> Roma</w:t>
      </w:r>
      <w:r w:rsidR="00F2705A">
        <w:rPr>
          <w:rFonts w:cstheme="minorHAnsi"/>
        </w:rPr>
        <w:t xml:space="preserve"> </w:t>
      </w:r>
      <w:r w:rsidR="00D31A3D">
        <w:rPr>
          <w:rFonts w:cstheme="minorHAnsi"/>
        </w:rPr>
        <w:t>communities</w:t>
      </w:r>
      <w:r w:rsidR="006400BC">
        <w:rPr>
          <w:rFonts w:cstheme="minorHAnsi"/>
        </w:rPr>
        <w:t xml:space="preserve"> and</w:t>
      </w:r>
      <w:r w:rsidR="00D31A3D">
        <w:rPr>
          <w:rFonts w:cstheme="minorHAnsi"/>
        </w:rPr>
        <w:t xml:space="preserve"> </w:t>
      </w:r>
      <w:r w:rsidR="0071756C">
        <w:rPr>
          <w:rFonts w:cstheme="minorHAnsi"/>
        </w:rPr>
        <w:t xml:space="preserve">met </w:t>
      </w:r>
      <w:r w:rsidR="00D31A3D">
        <w:rPr>
          <w:rFonts w:cstheme="minorHAnsi"/>
        </w:rPr>
        <w:t>with</w:t>
      </w:r>
      <w:r w:rsidR="0071756C">
        <w:rPr>
          <w:rFonts w:cstheme="minorHAnsi"/>
        </w:rPr>
        <w:t xml:space="preserve"> other</w:t>
      </w:r>
      <w:r w:rsidR="00D31A3D">
        <w:rPr>
          <w:rFonts w:cstheme="minorHAnsi"/>
        </w:rPr>
        <w:t xml:space="preserve"> key stakeholders</w:t>
      </w:r>
      <w:r w:rsidR="0071756C">
        <w:rPr>
          <w:rFonts w:cstheme="minorHAnsi"/>
        </w:rPr>
        <w:t xml:space="preserve">. They </w:t>
      </w:r>
      <w:r w:rsidR="00D31A3D">
        <w:rPr>
          <w:rFonts w:cstheme="minorHAnsi"/>
        </w:rPr>
        <w:t>gather</w:t>
      </w:r>
      <w:r w:rsidR="0071756C">
        <w:rPr>
          <w:rFonts w:cstheme="minorHAnsi"/>
        </w:rPr>
        <w:t>ed</w:t>
      </w:r>
      <w:r w:rsidR="00D31A3D">
        <w:rPr>
          <w:rFonts w:cstheme="minorHAnsi"/>
        </w:rPr>
        <w:t xml:space="preserve"> local data </w:t>
      </w:r>
      <w:r w:rsidR="0071756C">
        <w:rPr>
          <w:rFonts w:cstheme="minorHAnsi"/>
        </w:rPr>
        <w:t xml:space="preserve">and </w:t>
      </w:r>
      <w:r w:rsidR="00CE14AA">
        <w:rPr>
          <w:rFonts w:cstheme="minorHAnsi"/>
        </w:rPr>
        <w:t xml:space="preserve">documented the historical memory expressed by community members and other stakeholder </w:t>
      </w:r>
      <w:r w:rsidR="00D31A3D">
        <w:rPr>
          <w:rFonts w:cstheme="minorHAnsi"/>
        </w:rPr>
        <w:t xml:space="preserve">about flood events, emergency response during the events, </w:t>
      </w:r>
      <w:r w:rsidR="00CE14AA">
        <w:rPr>
          <w:rFonts w:cstheme="minorHAnsi"/>
        </w:rPr>
        <w:t xml:space="preserve">and </w:t>
      </w:r>
      <w:r w:rsidR="00D31A3D">
        <w:rPr>
          <w:rFonts w:cstheme="minorHAnsi"/>
        </w:rPr>
        <w:t xml:space="preserve">recovery after events. Also, </w:t>
      </w:r>
      <w:r w:rsidR="00CE14AA">
        <w:rPr>
          <w:rFonts w:cstheme="minorHAnsi"/>
        </w:rPr>
        <w:t>during</w:t>
      </w:r>
      <w:r w:rsidR="00D31A3D">
        <w:rPr>
          <w:rFonts w:cstheme="minorHAnsi"/>
        </w:rPr>
        <w:t xml:space="preserve"> this phase the stakeholder mapping </w:t>
      </w:r>
      <w:r w:rsidR="008841C7">
        <w:rPr>
          <w:rFonts w:cstheme="minorHAnsi"/>
        </w:rPr>
        <w:t>was created</w:t>
      </w:r>
      <w:r w:rsidR="00D31A3D">
        <w:rPr>
          <w:rFonts w:cstheme="minorHAnsi"/>
        </w:rPr>
        <w:t xml:space="preserve">, </w:t>
      </w:r>
      <w:r w:rsidR="008841C7">
        <w:rPr>
          <w:rFonts w:cstheme="minorHAnsi"/>
        </w:rPr>
        <w:t xml:space="preserve">and </w:t>
      </w:r>
      <w:r w:rsidR="00D31A3D">
        <w:rPr>
          <w:rFonts w:cstheme="minorHAnsi"/>
        </w:rPr>
        <w:t xml:space="preserve">the existing relations and possible conflicts between the community and </w:t>
      </w:r>
      <w:r w:rsidR="008841C7">
        <w:rPr>
          <w:rFonts w:cstheme="minorHAnsi"/>
        </w:rPr>
        <w:t xml:space="preserve">other </w:t>
      </w:r>
      <w:r w:rsidR="00D31A3D">
        <w:rPr>
          <w:rFonts w:cstheme="minorHAnsi"/>
        </w:rPr>
        <w:t xml:space="preserve">key stakeholders </w:t>
      </w:r>
      <w:r w:rsidR="008841C7">
        <w:rPr>
          <w:rFonts w:cstheme="minorHAnsi"/>
        </w:rPr>
        <w:t>were</w:t>
      </w:r>
      <w:r w:rsidR="00D31A3D">
        <w:rPr>
          <w:rFonts w:cstheme="minorHAnsi"/>
        </w:rPr>
        <w:t xml:space="preserve"> observed and noted. Information about existing issues</w:t>
      </w:r>
      <w:r w:rsidR="006400BC">
        <w:rPr>
          <w:rFonts w:cstheme="minorHAnsi"/>
        </w:rPr>
        <w:t xml:space="preserve"> and</w:t>
      </w:r>
      <w:r w:rsidR="00D31A3D">
        <w:rPr>
          <w:rFonts w:cstheme="minorHAnsi"/>
        </w:rPr>
        <w:t xml:space="preserve"> best practices for flood protection, preparedness and response, and the strengths and entry points in the community </w:t>
      </w:r>
      <w:r w:rsidR="008841C7">
        <w:rPr>
          <w:rFonts w:cstheme="minorHAnsi"/>
        </w:rPr>
        <w:t>were</w:t>
      </w:r>
      <w:r w:rsidR="00D31A3D">
        <w:rPr>
          <w:rFonts w:cstheme="minorHAnsi"/>
        </w:rPr>
        <w:t xml:space="preserve"> also noted. </w:t>
      </w:r>
      <w:r w:rsidR="00316A5D">
        <w:rPr>
          <w:rFonts w:cstheme="minorHAnsi"/>
        </w:rPr>
        <w:t>Phase 1 w</w:t>
      </w:r>
      <w:r w:rsidR="009C179B">
        <w:rPr>
          <w:rFonts w:cstheme="minorHAnsi"/>
        </w:rPr>
        <w:t>as completed with the drafting of an Initial report and the preparation and presentation of Phase 1 results to the RBAs and local authorities</w:t>
      </w:r>
      <w:r w:rsidR="007C2117">
        <w:rPr>
          <w:rFonts w:cstheme="minorHAnsi"/>
        </w:rPr>
        <w:t xml:space="preserve"> to secure approval to advance to phase 2 of the Pilot.</w:t>
      </w:r>
    </w:p>
    <w:p w14:paraId="32F62FDE" w14:textId="4629812F" w:rsidR="00F2705A" w:rsidRDefault="00F2705A" w:rsidP="00CA3A36">
      <w:pPr>
        <w:jc w:val="both"/>
        <w:rPr>
          <w:rFonts w:cstheme="minorHAnsi"/>
        </w:rPr>
      </w:pPr>
      <w:r w:rsidRPr="006400BC">
        <w:rPr>
          <w:rFonts w:cstheme="minorHAnsi"/>
          <w:b/>
          <w:bCs/>
        </w:rPr>
        <w:t xml:space="preserve">Phase </w:t>
      </w:r>
      <w:r w:rsidR="006400BC" w:rsidRPr="006400BC">
        <w:rPr>
          <w:rFonts w:cstheme="minorHAnsi"/>
          <w:b/>
          <w:bCs/>
        </w:rPr>
        <w:t>2</w:t>
      </w:r>
      <w:r w:rsidR="006400BC" w:rsidRPr="006400BC">
        <w:rPr>
          <w:rFonts w:cstheme="minorHAnsi"/>
        </w:rPr>
        <w:t xml:space="preserve"> consist</w:t>
      </w:r>
      <w:r w:rsidR="00316A5D">
        <w:rPr>
          <w:rFonts w:cstheme="minorHAnsi"/>
        </w:rPr>
        <w:t>ed</w:t>
      </w:r>
      <w:r w:rsidR="006400BC">
        <w:rPr>
          <w:rFonts w:cstheme="minorHAnsi"/>
        </w:rPr>
        <w:t xml:space="preserve"> in </w:t>
      </w:r>
      <w:r w:rsidR="00316A5D">
        <w:rPr>
          <w:rFonts w:cstheme="minorHAnsi"/>
        </w:rPr>
        <w:t xml:space="preserve">the planning and implementation of a Stakeholder </w:t>
      </w:r>
      <w:r w:rsidR="006400BC">
        <w:rPr>
          <w:rFonts w:cstheme="minorHAnsi"/>
        </w:rPr>
        <w:t xml:space="preserve">roundtable meeting with members of the selected communities and key stakeholders organized with the support of the local authority and the water management authority. </w:t>
      </w:r>
      <w:r w:rsidR="00F15FFD">
        <w:rPr>
          <w:rFonts w:cstheme="minorHAnsi"/>
        </w:rPr>
        <w:t xml:space="preserve">The WB team played a convening and facilitation role during the Stakeholder Roundtables. </w:t>
      </w:r>
      <w:r w:rsidR="006400BC">
        <w:rPr>
          <w:rFonts w:cstheme="minorHAnsi"/>
        </w:rPr>
        <w:t xml:space="preserve">The objective of Phase 2 </w:t>
      </w:r>
      <w:r w:rsidR="005B5088">
        <w:rPr>
          <w:rFonts w:cstheme="minorHAnsi"/>
        </w:rPr>
        <w:t>was</w:t>
      </w:r>
      <w:r w:rsidR="006400BC">
        <w:rPr>
          <w:rFonts w:cstheme="minorHAnsi"/>
        </w:rPr>
        <w:t xml:space="preserve"> to p</w:t>
      </w:r>
      <w:r w:rsidR="006400BC" w:rsidRPr="006400BC">
        <w:rPr>
          <w:rFonts w:cstheme="minorHAnsi"/>
        </w:rPr>
        <w:t>romot</w:t>
      </w:r>
      <w:r w:rsidR="006400BC">
        <w:rPr>
          <w:rFonts w:cstheme="minorHAnsi"/>
        </w:rPr>
        <w:t>e</w:t>
      </w:r>
      <w:r w:rsidR="006400BC" w:rsidRPr="006400BC">
        <w:rPr>
          <w:rFonts w:cstheme="minorHAnsi"/>
        </w:rPr>
        <w:t xml:space="preserve"> a dialogue among the key stakeholders around flood risk issues, factors raising risks, actions that could reduce risk and effectively respond to emergencies.</w:t>
      </w:r>
      <w:r w:rsidR="006400BC">
        <w:rPr>
          <w:rFonts w:cstheme="minorHAnsi"/>
        </w:rPr>
        <w:t xml:space="preserve"> </w:t>
      </w:r>
      <w:r w:rsidR="00F15FFD">
        <w:rPr>
          <w:rFonts w:cstheme="minorHAnsi"/>
        </w:rPr>
        <w:t xml:space="preserve">Based on the issues raised and lessons from Phases 1 and 2, </w:t>
      </w:r>
      <w:r w:rsidR="0073051F">
        <w:rPr>
          <w:rFonts w:cstheme="minorHAnsi"/>
        </w:rPr>
        <w:t xml:space="preserve">an initial draft of </w:t>
      </w:r>
      <w:r w:rsidR="006400BC">
        <w:rPr>
          <w:rFonts w:cstheme="minorHAnsi"/>
        </w:rPr>
        <w:t xml:space="preserve"> the</w:t>
      </w:r>
      <w:r w:rsidR="0073051F">
        <w:rPr>
          <w:rFonts w:cstheme="minorHAnsi"/>
        </w:rPr>
        <w:t xml:space="preserve"> Roma Community Engagement R</w:t>
      </w:r>
      <w:r w:rsidR="006400BC">
        <w:rPr>
          <w:rFonts w:cstheme="minorHAnsi"/>
        </w:rPr>
        <w:t xml:space="preserve">oadmap </w:t>
      </w:r>
      <w:r w:rsidR="0073051F">
        <w:rPr>
          <w:rFonts w:cstheme="minorHAnsi"/>
        </w:rPr>
        <w:t>was prepared for presentation, validation, training and dissemination purposes during Phase 3.</w:t>
      </w:r>
      <w:r w:rsidR="006400BC">
        <w:rPr>
          <w:rFonts w:cstheme="minorHAnsi"/>
        </w:rPr>
        <w:t xml:space="preserve"> </w:t>
      </w:r>
    </w:p>
    <w:p w14:paraId="3AA7745C" w14:textId="3A851192" w:rsidR="00FD2B57" w:rsidRDefault="006400BC" w:rsidP="00CA3A36">
      <w:pPr>
        <w:jc w:val="both"/>
        <w:rPr>
          <w:rFonts w:cstheme="minorHAnsi"/>
        </w:rPr>
      </w:pPr>
      <w:r>
        <w:rPr>
          <w:rFonts w:cstheme="minorHAnsi"/>
          <w:b/>
          <w:bCs/>
        </w:rPr>
        <w:lastRenderedPageBreak/>
        <w:t xml:space="preserve">Phase 3 </w:t>
      </w:r>
      <w:r>
        <w:rPr>
          <w:rFonts w:cstheme="minorHAnsi"/>
        </w:rPr>
        <w:t xml:space="preserve">consists in revising the </w:t>
      </w:r>
      <w:r w:rsidR="009A5C51">
        <w:rPr>
          <w:rFonts w:cstheme="minorHAnsi"/>
        </w:rPr>
        <w:t>R</w:t>
      </w:r>
      <w:r>
        <w:rPr>
          <w:rFonts w:cstheme="minorHAnsi"/>
        </w:rPr>
        <w:t>oadmap</w:t>
      </w:r>
      <w:r w:rsidR="0051514C">
        <w:rPr>
          <w:rFonts w:cstheme="minorHAnsi"/>
        </w:rPr>
        <w:t>/Guideline for Community Engagement</w:t>
      </w:r>
      <w:r>
        <w:rPr>
          <w:rFonts w:cstheme="minorHAnsi"/>
        </w:rPr>
        <w:t xml:space="preserve"> within the World Bank team and to present it to the selected communities and key stakeholders for feedback </w:t>
      </w:r>
      <w:r w:rsidR="006452C9">
        <w:rPr>
          <w:rFonts w:cstheme="minorHAnsi"/>
        </w:rPr>
        <w:t>,</w:t>
      </w:r>
      <w:r>
        <w:rPr>
          <w:rFonts w:cstheme="minorHAnsi"/>
        </w:rPr>
        <w:t>and</w:t>
      </w:r>
      <w:r w:rsidR="009A5C51">
        <w:rPr>
          <w:rFonts w:cstheme="minorHAnsi"/>
        </w:rPr>
        <w:t xml:space="preserve"> training and</w:t>
      </w:r>
      <w:r>
        <w:rPr>
          <w:rFonts w:cstheme="minorHAnsi"/>
        </w:rPr>
        <w:t xml:space="preserve"> dissemination of results. </w:t>
      </w:r>
      <w:r w:rsidR="00FD2B57">
        <w:rPr>
          <w:rFonts w:cstheme="minorHAnsi"/>
        </w:rPr>
        <w:t xml:space="preserve">This is done in a third round of visits and meetings </w:t>
      </w:r>
      <w:r w:rsidR="009A5C51">
        <w:rPr>
          <w:rFonts w:cstheme="minorHAnsi"/>
        </w:rPr>
        <w:t>with</w:t>
      </w:r>
      <w:r w:rsidR="00FD2B57">
        <w:rPr>
          <w:rFonts w:cstheme="minorHAnsi"/>
        </w:rPr>
        <w:t>in the community</w:t>
      </w:r>
      <w:r w:rsidR="009A5C51">
        <w:rPr>
          <w:rFonts w:cstheme="minorHAnsi"/>
        </w:rPr>
        <w:t xml:space="preserve"> and with local stakeholders</w:t>
      </w:r>
      <w:r w:rsidR="00FD2B57">
        <w:rPr>
          <w:rFonts w:cstheme="minorHAnsi"/>
        </w:rPr>
        <w:t xml:space="preserve">. After receiving and incorporating the feedback, the </w:t>
      </w:r>
      <w:r w:rsidR="009A5C51">
        <w:rPr>
          <w:rFonts w:cstheme="minorHAnsi"/>
        </w:rPr>
        <w:t>R</w:t>
      </w:r>
      <w:r w:rsidR="00FD2B57">
        <w:rPr>
          <w:rFonts w:cstheme="minorHAnsi"/>
        </w:rPr>
        <w:t xml:space="preserve">oadmap is finalized and presented to the MEWF, ANAR and all the RBAs as a tool for engaging marginalized and poor communities in any location in Romania. A </w:t>
      </w:r>
      <w:r w:rsidR="00761C7D">
        <w:rPr>
          <w:rFonts w:cstheme="minorHAnsi"/>
        </w:rPr>
        <w:t>one</w:t>
      </w:r>
      <w:r w:rsidR="002C25E3">
        <w:rPr>
          <w:rFonts w:cstheme="minorHAnsi"/>
        </w:rPr>
        <w:t>-day</w:t>
      </w:r>
      <w:r w:rsidR="00FD2B57">
        <w:rPr>
          <w:rFonts w:cstheme="minorHAnsi"/>
        </w:rPr>
        <w:t xml:space="preserve"> training for the RBAs on how to use the roadmap and prepare for Roma community engagement is envisaged.  </w:t>
      </w:r>
      <w:r w:rsidR="00761C7D">
        <w:rPr>
          <w:rFonts w:cstheme="minorHAnsi"/>
        </w:rPr>
        <w:t>Also, to the extent possible, the third phase will include a visit by the relevant RBA and local water authorities to the Roma pilot communities</w:t>
      </w:r>
      <w:r w:rsidR="002D375C">
        <w:rPr>
          <w:rFonts w:cstheme="minorHAnsi"/>
        </w:rPr>
        <w:t xml:space="preserve"> together with local authorities, as in most cases these water officials have not yet visited the Roma communities.</w:t>
      </w:r>
    </w:p>
    <w:p w14:paraId="21CC047A" w14:textId="496ACDAB" w:rsidR="00FD2B57" w:rsidRDefault="00FD2B57" w:rsidP="00CA3A36">
      <w:pPr>
        <w:pStyle w:val="NormalWeb"/>
        <w:spacing w:before="240" w:beforeAutospacing="0" w:after="240" w:afterAutospacing="0"/>
        <w:jc w:val="both"/>
        <w:rPr>
          <w:rFonts w:asciiTheme="minorHAnsi" w:hAnsiTheme="minorHAnsi" w:cstheme="minorHAnsi"/>
          <w:color w:val="000000"/>
          <w:sz w:val="22"/>
          <w:szCs w:val="22"/>
        </w:rPr>
      </w:pPr>
      <w:r w:rsidRPr="00FD2B57">
        <w:rPr>
          <w:rFonts w:asciiTheme="minorHAnsi" w:hAnsiTheme="minorHAnsi" w:cstheme="minorHAnsi"/>
          <w:color w:val="000000"/>
          <w:sz w:val="22"/>
          <w:szCs w:val="22"/>
        </w:rPr>
        <w:t xml:space="preserve">Preliminary findings </w:t>
      </w:r>
      <w:r>
        <w:rPr>
          <w:rFonts w:asciiTheme="minorHAnsi" w:hAnsiTheme="minorHAnsi" w:cstheme="minorHAnsi"/>
          <w:color w:val="000000"/>
          <w:sz w:val="22"/>
          <w:szCs w:val="22"/>
        </w:rPr>
        <w:t>show that t</w:t>
      </w:r>
      <w:r w:rsidRPr="00D44427">
        <w:rPr>
          <w:rFonts w:asciiTheme="minorHAnsi" w:hAnsiTheme="minorHAnsi" w:cstheme="minorHAnsi"/>
          <w:color w:val="000000"/>
          <w:sz w:val="22"/>
          <w:szCs w:val="22"/>
        </w:rPr>
        <w:t xml:space="preserve">he level of trust and confidence between </w:t>
      </w:r>
      <w:r>
        <w:rPr>
          <w:rFonts w:asciiTheme="minorHAnsi" w:hAnsiTheme="minorHAnsi" w:cstheme="minorHAnsi"/>
          <w:color w:val="000000"/>
          <w:sz w:val="22"/>
          <w:szCs w:val="22"/>
        </w:rPr>
        <w:t xml:space="preserve">the </w:t>
      </w:r>
      <w:r w:rsidRPr="00D44427">
        <w:rPr>
          <w:rFonts w:asciiTheme="minorHAnsi" w:hAnsiTheme="minorHAnsi" w:cstheme="minorHAnsi"/>
          <w:color w:val="000000"/>
          <w:sz w:val="22"/>
          <w:szCs w:val="22"/>
        </w:rPr>
        <w:t>communit</w:t>
      </w:r>
      <w:r>
        <w:rPr>
          <w:rFonts w:asciiTheme="minorHAnsi" w:hAnsiTheme="minorHAnsi" w:cstheme="minorHAnsi"/>
          <w:color w:val="000000"/>
          <w:sz w:val="22"/>
          <w:szCs w:val="22"/>
        </w:rPr>
        <w:t>ies</w:t>
      </w:r>
      <w:r w:rsidRPr="00D44427">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and </w:t>
      </w:r>
      <w:r w:rsidRPr="00D44427">
        <w:rPr>
          <w:rFonts w:asciiTheme="minorHAnsi" w:hAnsiTheme="minorHAnsi" w:cstheme="minorHAnsi"/>
          <w:color w:val="000000"/>
          <w:sz w:val="22"/>
          <w:szCs w:val="22"/>
        </w:rPr>
        <w:t>the local</w:t>
      </w:r>
      <w:r>
        <w:rPr>
          <w:rFonts w:asciiTheme="minorHAnsi" w:hAnsiTheme="minorHAnsi" w:cstheme="minorHAnsi"/>
          <w:color w:val="000000"/>
          <w:sz w:val="22"/>
          <w:szCs w:val="22"/>
        </w:rPr>
        <w:t>,</w:t>
      </w:r>
      <w:r w:rsidRPr="00D44427">
        <w:rPr>
          <w:rFonts w:asciiTheme="minorHAnsi" w:hAnsiTheme="minorHAnsi" w:cstheme="minorHAnsi"/>
          <w:color w:val="000000"/>
          <w:sz w:val="22"/>
          <w:szCs w:val="22"/>
        </w:rPr>
        <w:t xml:space="preserve"> county, and regional authorities is low, yet the in-person communication provided by </w:t>
      </w:r>
      <w:r w:rsidRPr="00DD70B6">
        <w:rPr>
          <w:rFonts w:asciiTheme="minorHAnsi" w:hAnsiTheme="minorHAnsi" w:cstheme="minorHAnsi"/>
          <w:b/>
          <w:bCs/>
          <w:color w:val="000000"/>
          <w:sz w:val="22"/>
          <w:szCs w:val="22"/>
        </w:rPr>
        <w:t xml:space="preserve">the </w:t>
      </w:r>
      <w:r w:rsidR="00D50DD3">
        <w:rPr>
          <w:rFonts w:asciiTheme="minorHAnsi" w:hAnsiTheme="minorHAnsi" w:cstheme="minorHAnsi"/>
          <w:b/>
          <w:bCs/>
          <w:color w:val="000000"/>
          <w:sz w:val="22"/>
          <w:szCs w:val="22"/>
        </w:rPr>
        <w:t>R</w:t>
      </w:r>
      <w:r w:rsidRPr="00DD70B6">
        <w:rPr>
          <w:rFonts w:asciiTheme="minorHAnsi" w:hAnsiTheme="minorHAnsi" w:cstheme="minorHAnsi"/>
          <w:b/>
          <w:bCs/>
          <w:color w:val="000000"/>
          <w:sz w:val="22"/>
          <w:szCs w:val="22"/>
        </w:rPr>
        <w:t>oundtable discussions</w:t>
      </w:r>
      <w:r w:rsidR="00D50DD3">
        <w:rPr>
          <w:rFonts w:asciiTheme="minorHAnsi" w:hAnsiTheme="minorHAnsi" w:cstheme="minorHAnsi"/>
          <w:b/>
          <w:bCs/>
          <w:color w:val="000000"/>
          <w:sz w:val="22"/>
          <w:szCs w:val="22"/>
        </w:rPr>
        <w:t xml:space="preserve"> during Phase 2</w:t>
      </w:r>
      <w:r w:rsidRPr="00DD70B6">
        <w:rPr>
          <w:rFonts w:asciiTheme="minorHAnsi" w:hAnsiTheme="minorHAnsi" w:cstheme="minorHAnsi"/>
          <w:b/>
          <w:bCs/>
          <w:color w:val="000000"/>
          <w:sz w:val="22"/>
          <w:szCs w:val="22"/>
        </w:rPr>
        <w:t xml:space="preserve"> clearly enhanced the understanding of concerns and limitations faced by different sides and evolved from expressing </w:t>
      </w:r>
      <w:r>
        <w:rPr>
          <w:rFonts w:asciiTheme="minorHAnsi" w:hAnsiTheme="minorHAnsi" w:cstheme="minorHAnsi"/>
          <w:b/>
          <w:bCs/>
          <w:color w:val="000000"/>
          <w:sz w:val="22"/>
          <w:szCs w:val="22"/>
        </w:rPr>
        <w:t xml:space="preserve">the </w:t>
      </w:r>
      <w:r w:rsidRPr="00DD70B6">
        <w:rPr>
          <w:rFonts w:asciiTheme="minorHAnsi" w:hAnsiTheme="minorHAnsi" w:cstheme="minorHAnsi"/>
          <w:b/>
          <w:bCs/>
          <w:color w:val="000000"/>
          <w:sz w:val="22"/>
          <w:szCs w:val="22"/>
        </w:rPr>
        <w:t xml:space="preserve">issues faced </w:t>
      </w:r>
      <w:r>
        <w:rPr>
          <w:rFonts w:asciiTheme="minorHAnsi" w:hAnsiTheme="minorHAnsi" w:cstheme="minorHAnsi"/>
          <w:b/>
          <w:bCs/>
          <w:color w:val="000000"/>
          <w:sz w:val="22"/>
          <w:szCs w:val="22"/>
        </w:rPr>
        <w:t>by each</w:t>
      </w:r>
      <w:r w:rsidRPr="00DD70B6">
        <w:rPr>
          <w:rFonts w:asciiTheme="minorHAnsi" w:hAnsiTheme="minorHAnsi" w:cstheme="minorHAnsi"/>
          <w:b/>
          <w:bCs/>
          <w:color w:val="000000"/>
          <w:sz w:val="22"/>
          <w:szCs w:val="22"/>
        </w:rPr>
        <w:t xml:space="preserve"> to discussing ways of collaboration to find solutions.</w:t>
      </w:r>
      <w:r w:rsidRPr="00D44427">
        <w:rPr>
          <w:rFonts w:asciiTheme="minorHAnsi" w:hAnsiTheme="minorHAnsi" w:cstheme="minorHAnsi"/>
          <w:color w:val="000000"/>
          <w:sz w:val="22"/>
          <w:szCs w:val="22"/>
        </w:rPr>
        <w:t xml:space="preserve"> </w:t>
      </w:r>
    </w:p>
    <w:p w14:paraId="384B51EC" w14:textId="77777777" w:rsidR="0077701D" w:rsidRDefault="00FD2B57" w:rsidP="005B4C16">
      <w:pPr>
        <w:pStyle w:val="NormalWeb"/>
        <w:shd w:val="clear" w:color="auto" w:fill="FFFFFF"/>
        <w:spacing w:before="240" w:beforeAutospacing="0" w:after="240" w:afterAutospacing="0"/>
        <w:jc w:val="both"/>
        <w:rPr>
          <w:rFonts w:asciiTheme="minorHAnsi" w:hAnsiTheme="minorHAnsi" w:cstheme="minorHAnsi"/>
          <w:color w:val="242424"/>
          <w:sz w:val="22"/>
          <w:szCs w:val="22"/>
        </w:rPr>
      </w:pPr>
      <w:r w:rsidRPr="00802FA2">
        <w:rPr>
          <w:rFonts w:asciiTheme="minorHAnsi" w:hAnsiTheme="minorHAnsi" w:cstheme="minorHAnsi"/>
          <w:color w:val="242424"/>
          <w:sz w:val="22"/>
          <w:szCs w:val="22"/>
        </w:rPr>
        <w:t xml:space="preserve">All parties agreed that the </w:t>
      </w:r>
      <w:r>
        <w:rPr>
          <w:rFonts w:asciiTheme="minorHAnsi" w:hAnsiTheme="minorHAnsi" w:cstheme="minorHAnsi"/>
          <w:color w:val="242424"/>
          <w:sz w:val="22"/>
          <w:szCs w:val="22"/>
        </w:rPr>
        <w:t>roundtable meeting and the World Bank RO FLOODS Roma Pilot are</w:t>
      </w:r>
      <w:r w:rsidRPr="00802FA2">
        <w:rPr>
          <w:rFonts w:asciiTheme="minorHAnsi" w:hAnsiTheme="minorHAnsi" w:cstheme="minorHAnsi"/>
          <w:color w:val="242424"/>
          <w:sz w:val="22"/>
          <w:szCs w:val="22"/>
        </w:rPr>
        <w:t xml:space="preserve"> valuable to advance dialogue on critical issues for flood risk management and </w:t>
      </w:r>
      <w:r>
        <w:rPr>
          <w:rFonts w:asciiTheme="minorHAnsi" w:hAnsiTheme="minorHAnsi" w:cstheme="minorHAnsi"/>
          <w:color w:val="242424"/>
          <w:sz w:val="22"/>
          <w:szCs w:val="22"/>
        </w:rPr>
        <w:t xml:space="preserve">expressed their support to continue. </w:t>
      </w:r>
      <w:r w:rsidRPr="00005F07">
        <w:rPr>
          <w:rFonts w:asciiTheme="minorHAnsi" w:hAnsiTheme="minorHAnsi" w:cstheme="minorHAnsi"/>
          <w:b/>
          <w:bCs/>
          <w:color w:val="242424"/>
          <w:sz w:val="22"/>
          <w:szCs w:val="22"/>
        </w:rPr>
        <w:t xml:space="preserve">The participants acknowledged the value of </w:t>
      </w:r>
      <w:r w:rsidR="00CD5DC7">
        <w:rPr>
          <w:rFonts w:asciiTheme="minorHAnsi" w:hAnsiTheme="minorHAnsi" w:cstheme="minorHAnsi"/>
          <w:b/>
          <w:bCs/>
          <w:color w:val="242424"/>
          <w:sz w:val="22"/>
          <w:szCs w:val="22"/>
        </w:rPr>
        <w:t>the</w:t>
      </w:r>
      <w:r w:rsidRPr="00005F07">
        <w:rPr>
          <w:rFonts w:asciiTheme="minorHAnsi" w:hAnsiTheme="minorHAnsi" w:cstheme="minorHAnsi"/>
          <w:b/>
          <w:bCs/>
          <w:color w:val="242424"/>
          <w:sz w:val="22"/>
          <w:szCs w:val="22"/>
        </w:rPr>
        <w:t xml:space="preserve"> work to be </w:t>
      </w:r>
      <w:r w:rsidR="00CD5DC7">
        <w:rPr>
          <w:rFonts w:asciiTheme="minorHAnsi" w:hAnsiTheme="minorHAnsi" w:cstheme="minorHAnsi"/>
          <w:b/>
          <w:bCs/>
          <w:color w:val="242424"/>
          <w:sz w:val="22"/>
          <w:szCs w:val="22"/>
        </w:rPr>
        <w:t xml:space="preserve">followed up and even </w:t>
      </w:r>
      <w:r w:rsidRPr="00005F07">
        <w:rPr>
          <w:rFonts w:asciiTheme="minorHAnsi" w:hAnsiTheme="minorHAnsi" w:cstheme="minorHAnsi"/>
          <w:b/>
          <w:bCs/>
          <w:color w:val="242424"/>
          <w:sz w:val="22"/>
          <w:szCs w:val="22"/>
        </w:rPr>
        <w:t xml:space="preserve">reproduced </w:t>
      </w:r>
      <w:r w:rsidR="00CD5DC7">
        <w:rPr>
          <w:rFonts w:asciiTheme="minorHAnsi" w:hAnsiTheme="minorHAnsi" w:cstheme="minorHAnsi"/>
          <w:b/>
          <w:bCs/>
          <w:color w:val="242424"/>
          <w:sz w:val="22"/>
          <w:szCs w:val="22"/>
        </w:rPr>
        <w:t>in other locations</w:t>
      </w:r>
      <w:r w:rsidRPr="00005F07">
        <w:rPr>
          <w:rFonts w:asciiTheme="minorHAnsi" w:hAnsiTheme="minorHAnsi" w:cstheme="minorHAnsi"/>
          <w:b/>
          <w:bCs/>
          <w:color w:val="242424"/>
          <w:sz w:val="22"/>
          <w:szCs w:val="22"/>
        </w:rPr>
        <w:t xml:space="preserve">, with other Roma communities and the local authorities. </w:t>
      </w:r>
      <w:r w:rsidRPr="00005900">
        <w:rPr>
          <w:rFonts w:asciiTheme="minorHAnsi" w:hAnsiTheme="minorHAnsi" w:cstheme="minorHAnsi"/>
          <w:color w:val="242424"/>
          <w:sz w:val="22"/>
          <w:szCs w:val="22"/>
        </w:rPr>
        <w:t>The example</w:t>
      </w:r>
      <w:r w:rsidR="0077701D">
        <w:rPr>
          <w:rFonts w:asciiTheme="minorHAnsi" w:hAnsiTheme="minorHAnsi" w:cstheme="minorHAnsi"/>
          <w:color w:val="242424"/>
          <w:sz w:val="22"/>
          <w:szCs w:val="22"/>
        </w:rPr>
        <w:t>s</w:t>
      </w:r>
      <w:r w:rsidRPr="00005900">
        <w:rPr>
          <w:rFonts w:asciiTheme="minorHAnsi" w:hAnsiTheme="minorHAnsi" w:cstheme="minorHAnsi"/>
          <w:color w:val="242424"/>
          <w:sz w:val="22"/>
          <w:szCs w:val="22"/>
        </w:rPr>
        <w:t xml:space="preserve"> of th</w:t>
      </w:r>
      <w:r w:rsidR="00005900" w:rsidRPr="00005900">
        <w:rPr>
          <w:rFonts w:asciiTheme="minorHAnsi" w:hAnsiTheme="minorHAnsi" w:cstheme="minorHAnsi"/>
          <w:color w:val="242424"/>
          <w:sz w:val="22"/>
          <w:szCs w:val="22"/>
        </w:rPr>
        <w:t>e Phase 3</w:t>
      </w:r>
      <w:r w:rsidRPr="00005900">
        <w:rPr>
          <w:rFonts w:asciiTheme="minorHAnsi" w:hAnsiTheme="minorHAnsi" w:cstheme="minorHAnsi"/>
          <w:color w:val="242424"/>
          <w:sz w:val="22"/>
          <w:szCs w:val="22"/>
        </w:rPr>
        <w:t xml:space="preserve"> meeting</w:t>
      </w:r>
      <w:r w:rsidR="00005900" w:rsidRPr="00005900">
        <w:rPr>
          <w:rFonts w:asciiTheme="minorHAnsi" w:hAnsiTheme="minorHAnsi" w:cstheme="minorHAnsi"/>
          <w:color w:val="242424"/>
          <w:sz w:val="22"/>
          <w:szCs w:val="22"/>
        </w:rPr>
        <w:t>s</w:t>
      </w:r>
      <w:r w:rsidRPr="00005900">
        <w:rPr>
          <w:rFonts w:asciiTheme="minorHAnsi" w:hAnsiTheme="minorHAnsi" w:cstheme="minorHAnsi"/>
          <w:color w:val="242424"/>
          <w:sz w:val="22"/>
          <w:szCs w:val="22"/>
        </w:rPr>
        <w:t xml:space="preserve"> </w:t>
      </w:r>
      <w:r w:rsidR="00005900" w:rsidRPr="00005900">
        <w:rPr>
          <w:rFonts w:asciiTheme="minorHAnsi" w:hAnsiTheme="minorHAnsi" w:cstheme="minorHAnsi"/>
          <w:color w:val="242424"/>
          <w:sz w:val="22"/>
          <w:szCs w:val="22"/>
        </w:rPr>
        <w:t>show</w:t>
      </w:r>
      <w:r w:rsidRPr="00005900">
        <w:rPr>
          <w:rFonts w:asciiTheme="minorHAnsi" w:hAnsiTheme="minorHAnsi" w:cstheme="minorHAnsi"/>
          <w:color w:val="242424"/>
          <w:sz w:val="22"/>
          <w:szCs w:val="22"/>
        </w:rPr>
        <w:t xml:space="preserve"> that </w:t>
      </w:r>
      <w:r w:rsidR="00005900" w:rsidRPr="00005900">
        <w:rPr>
          <w:rFonts w:asciiTheme="minorHAnsi" w:hAnsiTheme="minorHAnsi" w:cstheme="minorHAnsi"/>
          <w:color w:val="242424"/>
          <w:sz w:val="22"/>
          <w:szCs w:val="22"/>
        </w:rPr>
        <w:t>there</w:t>
      </w:r>
      <w:r w:rsidRPr="00005900">
        <w:rPr>
          <w:rFonts w:asciiTheme="minorHAnsi" w:hAnsiTheme="minorHAnsi" w:cstheme="minorHAnsi"/>
          <w:color w:val="242424"/>
          <w:sz w:val="22"/>
          <w:szCs w:val="22"/>
        </w:rPr>
        <w:t xml:space="preserve"> is a strong premise that better collaboration for floods management can serve other sectors as well, as best practice and example of Roma communities working with public authorities.   </w:t>
      </w:r>
    </w:p>
    <w:p w14:paraId="263E0BAB" w14:textId="063D2D08" w:rsidR="00D14CB2" w:rsidRDefault="00D14CB2" w:rsidP="005B4C16">
      <w:pPr>
        <w:pStyle w:val="NormalWeb"/>
        <w:shd w:val="clear" w:color="auto" w:fill="FFFFFF"/>
        <w:spacing w:before="240" w:beforeAutospacing="0" w:after="240" w:afterAutospacing="0"/>
        <w:jc w:val="both"/>
        <w:rPr>
          <w:rFonts w:asciiTheme="minorHAnsi" w:hAnsiTheme="minorHAnsi" w:cstheme="minorHAnsi"/>
          <w:color w:val="242424"/>
          <w:sz w:val="22"/>
          <w:szCs w:val="22"/>
        </w:rPr>
      </w:pPr>
      <w:r>
        <w:rPr>
          <w:rFonts w:asciiTheme="minorHAnsi" w:hAnsiTheme="minorHAnsi" w:cstheme="minorHAnsi"/>
          <w:color w:val="242424"/>
          <w:sz w:val="22"/>
          <w:szCs w:val="22"/>
        </w:rPr>
        <w:t>Following Phase</w:t>
      </w:r>
      <w:r w:rsidR="006452C9">
        <w:rPr>
          <w:rFonts w:asciiTheme="minorHAnsi" w:hAnsiTheme="minorHAnsi" w:cstheme="minorHAnsi"/>
          <w:color w:val="242424"/>
          <w:sz w:val="22"/>
          <w:szCs w:val="22"/>
        </w:rPr>
        <w:t xml:space="preserve"> 3, in May 2023</w:t>
      </w:r>
      <w:r>
        <w:rPr>
          <w:rFonts w:asciiTheme="minorHAnsi" w:hAnsiTheme="minorHAnsi" w:cstheme="minorHAnsi"/>
          <w:color w:val="242424"/>
          <w:sz w:val="22"/>
          <w:szCs w:val="22"/>
        </w:rPr>
        <w:t xml:space="preserve"> the Work Bank team provided to all River Basin Administrations in Romania (11 RBAs)</w:t>
      </w:r>
      <w:r w:rsidR="0051514C">
        <w:rPr>
          <w:rFonts w:asciiTheme="minorHAnsi" w:hAnsiTheme="minorHAnsi" w:cstheme="minorHAnsi"/>
          <w:color w:val="242424"/>
          <w:sz w:val="22"/>
          <w:szCs w:val="22"/>
        </w:rPr>
        <w:t xml:space="preserve"> a </w:t>
      </w:r>
      <w:r w:rsidR="008F2324">
        <w:rPr>
          <w:rFonts w:asciiTheme="minorHAnsi" w:hAnsiTheme="minorHAnsi" w:cstheme="minorHAnsi"/>
          <w:color w:val="242424"/>
          <w:sz w:val="22"/>
          <w:szCs w:val="22"/>
        </w:rPr>
        <w:t xml:space="preserve">training regarding the purpose and the way the Roadmap / Guideline can be used in the future.  </w:t>
      </w:r>
    </w:p>
    <w:p w14:paraId="6D88C822" w14:textId="71937081" w:rsidR="00F95E06" w:rsidRDefault="00415AE3" w:rsidP="00F95E06">
      <w:r>
        <w:rPr>
          <w:b/>
          <w:bCs/>
        </w:rPr>
        <w:t xml:space="preserve">We can </w:t>
      </w:r>
      <w:r w:rsidR="004B4885">
        <w:rPr>
          <w:b/>
          <w:bCs/>
        </w:rPr>
        <w:t>mention</w:t>
      </w:r>
      <w:r>
        <w:rPr>
          <w:b/>
          <w:bCs/>
        </w:rPr>
        <w:t xml:space="preserve"> a few </w:t>
      </w:r>
      <w:r w:rsidR="004B4885">
        <w:rPr>
          <w:b/>
          <w:bCs/>
        </w:rPr>
        <w:t>l</w:t>
      </w:r>
      <w:r w:rsidR="00BC1065" w:rsidRPr="00F95E06">
        <w:rPr>
          <w:b/>
          <w:bCs/>
        </w:rPr>
        <w:t>essons learned</w:t>
      </w:r>
      <w:r w:rsidR="00F95E06" w:rsidRPr="00F95E06">
        <w:rPr>
          <w:b/>
          <w:bCs/>
        </w:rPr>
        <w:t xml:space="preserve"> </w:t>
      </w:r>
      <w:r w:rsidR="004B4885">
        <w:t>following the Pilot</w:t>
      </w:r>
      <w:r w:rsidR="00F95E06">
        <w:t xml:space="preserve">: </w:t>
      </w:r>
    </w:p>
    <w:p w14:paraId="0EDC1C7C" w14:textId="77777777" w:rsidR="00062E70" w:rsidRDefault="00062E70" w:rsidP="00062E70">
      <w:pPr>
        <w:pStyle w:val="ListParagraph"/>
        <w:numPr>
          <w:ilvl w:val="1"/>
          <w:numId w:val="13"/>
        </w:numPr>
      </w:pPr>
      <w:r>
        <w:t>There are many RBA or SGA staff knowledgeable about the situation and context of vulnerable communities and recognize the benefit of a dedicated approach. This is a strong point that is a starting point and further community work</w:t>
      </w:r>
      <w:r w:rsidRPr="00620613">
        <w:t xml:space="preserve"> </w:t>
      </w:r>
      <w:r>
        <w:t xml:space="preserve">can be built on it. </w:t>
      </w:r>
    </w:p>
    <w:p w14:paraId="2D3D7400" w14:textId="77777777" w:rsidR="00062E70" w:rsidRDefault="00062E70" w:rsidP="00062E70">
      <w:pPr>
        <w:pStyle w:val="ListParagraph"/>
        <w:numPr>
          <w:ilvl w:val="1"/>
          <w:numId w:val="13"/>
        </w:numPr>
      </w:pPr>
      <w:r>
        <w:t xml:space="preserve">Even if skepticism existed in the beginning of the Roma Pilot and trust is hard to build and maintain, all the Pilot RBAs encouraged the other RBAs to have patience and use the proposed approach and Guide and recognized that progress can be achieved. </w:t>
      </w:r>
    </w:p>
    <w:p w14:paraId="29980243" w14:textId="77777777" w:rsidR="00062E70" w:rsidRDefault="00062E70" w:rsidP="00062E70">
      <w:pPr>
        <w:pStyle w:val="ListParagraph"/>
        <w:numPr>
          <w:ilvl w:val="1"/>
          <w:numId w:val="13"/>
        </w:numPr>
      </w:pPr>
      <w:r>
        <w:t xml:space="preserve">Awareness and importance of the topic and having an organized approach to work with such communities in a vulnerable position, was recognized by workshop participants not involved in the Pilot. </w:t>
      </w:r>
    </w:p>
    <w:p w14:paraId="479B8B26" w14:textId="77777777" w:rsidR="00062E70" w:rsidRDefault="00062E70" w:rsidP="00062E70">
      <w:pPr>
        <w:pStyle w:val="ListParagraph"/>
        <w:numPr>
          <w:ilvl w:val="1"/>
          <w:numId w:val="13"/>
        </w:numPr>
      </w:pPr>
      <w:r>
        <w:t xml:space="preserve">There are people that recognize that racisms exist in the institutions and there are cases of Roma discrimination among colleagues – such persons can be champions to continue the community work and engagement in an integrated approach for the RBAs, also considering the social aspect of the technical role of the RBAs. </w:t>
      </w:r>
    </w:p>
    <w:p w14:paraId="0AA0F80D" w14:textId="5BFC1A8D" w:rsidR="003132C3" w:rsidRDefault="004B4885" w:rsidP="003132C3">
      <w:pPr>
        <w:rPr>
          <w:b/>
          <w:bCs/>
        </w:rPr>
      </w:pPr>
      <w:r>
        <w:rPr>
          <w:b/>
          <w:bCs/>
        </w:rPr>
        <w:t>And brief r</w:t>
      </w:r>
      <w:r w:rsidR="009878A5" w:rsidRPr="003132C3">
        <w:rPr>
          <w:b/>
          <w:bCs/>
        </w:rPr>
        <w:t>ecommendations</w:t>
      </w:r>
      <w:r w:rsidR="002A63F4">
        <w:rPr>
          <w:b/>
          <w:bCs/>
        </w:rPr>
        <w:t xml:space="preserve"> </w:t>
      </w:r>
      <w:r w:rsidR="002A63F4">
        <w:t xml:space="preserve">that could be </w:t>
      </w:r>
      <w:r w:rsidR="00023DA0">
        <w:t>prioritized for further work in the future</w:t>
      </w:r>
      <w:r w:rsidR="003132C3">
        <w:rPr>
          <w:b/>
          <w:bCs/>
        </w:rPr>
        <w:t>:</w:t>
      </w:r>
    </w:p>
    <w:p w14:paraId="1E24A7F7" w14:textId="3C43A86B" w:rsidR="00112228" w:rsidRPr="003132C3" w:rsidRDefault="00112228" w:rsidP="003132C3">
      <w:pPr>
        <w:pStyle w:val="ListParagraph"/>
        <w:numPr>
          <w:ilvl w:val="0"/>
          <w:numId w:val="14"/>
        </w:numPr>
        <w:rPr>
          <w:b/>
          <w:bCs/>
        </w:rPr>
      </w:pPr>
      <w:r>
        <w:lastRenderedPageBreak/>
        <w:t xml:space="preserve">An increased attention to the social impact of the usual activity is needed, as well as using the dedicated approach for Roma and poor and marginalized communities, due to their increased vulnerability and specific context. Also, the future might show that at EU level this could be a possible requirement – being proactive and addressing this in advance could benefit ANAR and the RBAs. </w:t>
      </w:r>
    </w:p>
    <w:p w14:paraId="7F4C820C" w14:textId="77777777" w:rsidR="00112228" w:rsidRDefault="00112228" w:rsidP="003132C3">
      <w:pPr>
        <w:pStyle w:val="ListParagraph"/>
        <w:numPr>
          <w:ilvl w:val="0"/>
          <w:numId w:val="14"/>
        </w:numPr>
      </w:pPr>
      <w:r>
        <w:t xml:space="preserve">Further capacity building on the topic is needed, with more practical exercises for familiarizing with the topic and increased awareness. </w:t>
      </w:r>
    </w:p>
    <w:p w14:paraId="352605F7" w14:textId="77777777" w:rsidR="00112228" w:rsidRDefault="00112228" w:rsidP="003132C3">
      <w:pPr>
        <w:pStyle w:val="ListParagraph"/>
        <w:numPr>
          <w:ilvl w:val="0"/>
          <w:numId w:val="14"/>
        </w:numPr>
      </w:pPr>
      <w:r>
        <w:t xml:space="preserve">Identifying champions for community engagement with poor and marginalized. These can be persons with previous positive experience or people with existing knowledge and awareness on the topic. </w:t>
      </w:r>
    </w:p>
    <w:p w14:paraId="3111E064" w14:textId="77777777" w:rsidR="00B66F6A" w:rsidRDefault="00B66F6A" w:rsidP="005B4C16">
      <w:pPr>
        <w:pStyle w:val="NormalWeb"/>
        <w:shd w:val="clear" w:color="auto" w:fill="FFFFFF"/>
        <w:spacing w:before="240" w:beforeAutospacing="0" w:after="240" w:afterAutospacing="0"/>
        <w:jc w:val="both"/>
        <w:rPr>
          <w:rFonts w:asciiTheme="minorHAnsi" w:hAnsiTheme="minorHAnsi" w:cstheme="minorHAnsi"/>
          <w:color w:val="242424"/>
          <w:sz w:val="22"/>
          <w:szCs w:val="22"/>
        </w:rPr>
      </w:pPr>
    </w:p>
    <w:p w14:paraId="557E0E10" w14:textId="43EA8D7F" w:rsidR="002C25E3" w:rsidRPr="002C25E3" w:rsidRDefault="002C25E3" w:rsidP="002C25E3">
      <w:pPr>
        <w:pStyle w:val="NormalWeb"/>
        <w:shd w:val="clear" w:color="auto" w:fill="FFFFFF"/>
        <w:spacing w:before="0" w:beforeAutospacing="0" w:after="0" w:afterAutospacing="0"/>
        <w:jc w:val="center"/>
        <w:rPr>
          <w:rFonts w:asciiTheme="minorHAnsi" w:hAnsiTheme="minorHAnsi" w:cstheme="minorHAnsi"/>
          <w:b/>
          <w:bCs/>
          <w:i/>
          <w:iCs/>
          <w:color w:val="242424"/>
          <w:sz w:val="22"/>
          <w:szCs w:val="22"/>
          <w:lang w:val="ro-RO"/>
        </w:rPr>
      </w:pPr>
      <w:r w:rsidRPr="002C25E3">
        <w:rPr>
          <w:rFonts w:asciiTheme="minorHAnsi" w:hAnsiTheme="minorHAnsi" w:cstheme="minorHAnsi"/>
          <w:b/>
          <w:bCs/>
          <w:i/>
          <w:iCs/>
          <w:color w:val="242424"/>
          <w:sz w:val="22"/>
          <w:szCs w:val="22"/>
        </w:rPr>
        <w:t xml:space="preserve">Roundtable </w:t>
      </w:r>
      <w:proofErr w:type="spellStart"/>
      <w:r>
        <w:rPr>
          <w:rFonts w:asciiTheme="minorHAnsi" w:hAnsiTheme="minorHAnsi" w:cstheme="minorHAnsi"/>
          <w:b/>
          <w:bCs/>
          <w:i/>
          <w:iCs/>
          <w:color w:val="242424"/>
          <w:sz w:val="22"/>
          <w:szCs w:val="22"/>
        </w:rPr>
        <w:t>Roșia</w:t>
      </w:r>
      <w:proofErr w:type="spellEnd"/>
      <w:r>
        <w:rPr>
          <w:rFonts w:asciiTheme="minorHAnsi" w:hAnsiTheme="minorHAnsi" w:cstheme="minorHAnsi"/>
          <w:b/>
          <w:bCs/>
          <w:i/>
          <w:iCs/>
          <w:color w:val="242424"/>
          <w:sz w:val="22"/>
          <w:szCs w:val="22"/>
        </w:rPr>
        <w:t xml:space="preserve"> </w:t>
      </w:r>
      <w:proofErr w:type="spellStart"/>
      <w:r>
        <w:rPr>
          <w:rFonts w:asciiTheme="minorHAnsi" w:hAnsiTheme="minorHAnsi" w:cstheme="minorHAnsi"/>
          <w:b/>
          <w:bCs/>
          <w:i/>
          <w:iCs/>
          <w:color w:val="242424"/>
          <w:sz w:val="22"/>
          <w:szCs w:val="22"/>
        </w:rPr>
        <w:t>Montană</w:t>
      </w:r>
      <w:proofErr w:type="spellEnd"/>
    </w:p>
    <w:p w14:paraId="5AA92A17" w14:textId="76C62AD3" w:rsidR="002C25E3" w:rsidRDefault="002C25E3" w:rsidP="002C25E3">
      <w:pPr>
        <w:pStyle w:val="NormalWeb"/>
        <w:shd w:val="clear" w:color="auto" w:fill="FFFFFF"/>
        <w:spacing w:before="0" w:beforeAutospacing="0" w:after="0" w:afterAutospacing="0"/>
        <w:jc w:val="center"/>
        <w:rPr>
          <w:rFonts w:asciiTheme="minorHAnsi" w:hAnsiTheme="minorHAnsi" w:cstheme="minorHAnsi"/>
          <w:color w:val="242424"/>
          <w:sz w:val="22"/>
          <w:szCs w:val="22"/>
        </w:rPr>
      </w:pPr>
      <w:r w:rsidRPr="009A09FC">
        <w:rPr>
          <w:rFonts w:cstheme="minorHAnsi"/>
          <w:noProof/>
          <w:color w:val="242424"/>
        </w:rPr>
        <w:drawing>
          <wp:inline distT="0" distB="0" distL="0" distR="0" wp14:anchorId="43B2C6B9" wp14:editId="05F221EE">
            <wp:extent cx="4616026" cy="2489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21107-WA0001.jpg"/>
                    <pic:cNvPicPr/>
                  </pic:nvPicPr>
                  <pic:blipFill rotWithShape="1">
                    <a:blip r:embed="rId14" cstate="print">
                      <a:extLst>
                        <a:ext uri="{28A0092B-C50C-407E-A947-70E740481C1C}">
                          <a14:useLocalDpi xmlns:a14="http://schemas.microsoft.com/office/drawing/2010/main" val="0"/>
                        </a:ext>
                      </a:extLst>
                    </a:blip>
                    <a:srcRect b="28100"/>
                    <a:stretch/>
                  </pic:blipFill>
                  <pic:spPr bwMode="auto">
                    <a:xfrm>
                      <a:off x="0" y="0"/>
                      <a:ext cx="4627435" cy="2495353"/>
                    </a:xfrm>
                    <a:prstGeom prst="rect">
                      <a:avLst/>
                    </a:prstGeom>
                    <a:ln>
                      <a:noFill/>
                    </a:ln>
                    <a:extLst>
                      <a:ext uri="{53640926-AAD7-44D8-BBD7-CCE9431645EC}">
                        <a14:shadowObscured xmlns:a14="http://schemas.microsoft.com/office/drawing/2010/main"/>
                      </a:ext>
                    </a:extLst>
                  </pic:spPr>
                </pic:pic>
              </a:graphicData>
            </a:graphic>
          </wp:inline>
        </w:drawing>
      </w:r>
    </w:p>
    <w:p w14:paraId="7DC9A4CC" w14:textId="0F5B0CAC" w:rsidR="002C25E3" w:rsidRDefault="002C25E3" w:rsidP="002C25E3">
      <w:pPr>
        <w:pStyle w:val="NormalWeb"/>
        <w:shd w:val="clear" w:color="auto" w:fill="FFFFFF"/>
        <w:spacing w:before="0" w:beforeAutospacing="0" w:after="0" w:afterAutospacing="0"/>
        <w:jc w:val="center"/>
        <w:rPr>
          <w:rFonts w:asciiTheme="minorHAnsi" w:hAnsiTheme="minorHAnsi" w:cstheme="minorHAnsi"/>
          <w:color w:val="242424"/>
          <w:sz w:val="22"/>
          <w:szCs w:val="22"/>
        </w:rPr>
      </w:pPr>
    </w:p>
    <w:p w14:paraId="12CEBBC4" w14:textId="079834D3" w:rsidR="002C25E3" w:rsidRPr="002C25E3" w:rsidRDefault="002C25E3" w:rsidP="002C25E3">
      <w:pPr>
        <w:pStyle w:val="NormalWeb"/>
        <w:shd w:val="clear" w:color="auto" w:fill="FFFFFF"/>
        <w:spacing w:before="0" w:beforeAutospacing="0" w:after="0" w:afterAutospacing="0"/>
        <w:jc w:val="center"/>
        <w:rPr>
          <w:rFonts w:asciiTheme="minorHAnsi" w:hAnsiTheme="minorHAnsi" w:cstheme="minorHAnsi"/>
          <w:b/>
          <w:bCs/>
          <w:i/>
          <w:iCs/>
          <w:color w:val="242424"/>
          <w:sz w:val="22"/>
          <w:szCs w:val="22"/>
          <w:lang w:val="ro-RO"/>
        </w:rPr>
      </w:pPr>
      <w:r w:rsidRPr="002C25E3">
        <w:rPr>
          <w:rFonts w:asciiTheme="minorHAnsi" w:hAnsiTheme="minorHAnsi" w:cstheme="minorHAnsi"/>
          <w:b/>
          <w:bCs/>
          <w:i/>
          <w:iCs/>
          <w:color w:val="242424"/>
          <w:sz w:val="22"/>
          <w:szCs w:val="22"/>
        </w:rPr>
        <w:t xml:space="preserve">Roundtable </w:t>
      </w:r>
      <w:proofErr w:type="spellStart"/>
      <w:r>
        <w:rPr>
          <w:rFonts w:asciiTheme="minorHAnsi" w:hAnsiTheme="minorHAnsi" w:cstheme="minorHAnsi"/>
          <w:b/>
          <w:bCs/>
          <w:i/>
          <w:iCs/>
          <w:color w:val="242424"/>
          <w:sz w:val="22"/>
          <w:szCs w:val="22"/>
        </w:rPr>
        <w:t>Bărbulești</w:t>
      </w:r>
      <w:proofErr w:type="spellEnd"/>
    </w:p>
    <w:p w14:paraId="2B65D2EB" w14:textId="1D5B2CCA" w:rsidR="002C25E3" w:rsidRDefault="002C25E3" w:rsidP="002C25E3">
      <w:pPr>
        <w:pStyle w:val="NormalWeb"/>
        <w:shd w:val="clear" w:color="auto" w:fill="FFFFFF"/>
        <w:spacing w:before="0" w:beforeAutospacing="0" w:after="0" w:afterAutospacing="0"/>
        <w:jc w:val="center"/>
        <w:rPr>
          <w:rFonts w:asciiTheme="minorHAnsi" w:hAnsiTheme="minorHAnsi" w:cstheme="minorHAnsi"/>
          <w:color w:val="242424"/>
          <w:sz w:val="22"/>
          <w:szCs w:val="22"/>
        </w:rPr>
      </w:pPr>
      <w:r>
        <w:rPr>
          <w:rFonts w:asciiTheme="minorHAnsi" w:hAnsiTheme="minorHAnsi" w:cstheme="minorHAnsi"/>
          <w:bCs/>
          <w:noProof/>
          <w:sz w:val="22"/>
          <w:szCs w:val="22"/>
        </w:rPr>
        <w:lastRenderedPageBreak/>
        <w:drawing>
          <wp:inline distT="0" distB="0" distL="0" distR="0" wp14:anchorId="37FC2E86" wp14:editId="4922F353">
            <wp:extent cx="4732655" cy="3232150"/>
            <wp:effectExtent l="0" t="0" r="0" b="6350"/>
            <wp:docPr id="8" name="Picture 8"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a roo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4208" cy="3253699"/>
                    </a:xfrm>
                    <a:prstGeom prst="rect">
                      <a:avLst/>
                    </a:prstGeom>
                  </pic:spPr>
                </pic:pic>
              </a:graphicData>
            </a:graphic>
          </wp:inline>
        </w:drawing>
      </w:r>
    </w:p>
    <w:p w14:paraId="48B720B4" w14:textId="77777777" w:rsidR="002C25E3" w:rsidRDefault="002C25E3" w:rsidP="002C25E3">
      <w:pPr>
        <w:pStyle w:val="NormalWeb"/>
        <w:shd w:val="clear" w:color="auto" w:fill="FFFFFF"/>
        <w:spacing w:before="0" w:beforeAutospacing="0" w:after="0" w:afterAutospacing="0"/>
        <w:jc w:val="center"/>
        <w:rPr>
          <w:rFonts w:asciiTheme="minorHAnsi" w:hAnsiTheme="minorHAnsi" w:cstheme="minorHAnsi"/>
          <w:color w:val="242424"/>
          <w:sz w:val="22"/>
          <w:szCs w:val="22"/>
        </w:rPr>
      </w:pPr>
    </w:p>
    <w:p w14:paraId="744E63E1" w14:textId="77777777" w:rsidR="00773067" w:rsidRDefault="00773067" w:rsidP="002C25E3">
      <w:pPr>
        <w:pStyle w:val="NormalWeb"/>
        <w:shd w:val="clear" w:color="auto" w:fill="FFFFFF"/>
        <w:spacing w:before="0" w:beforeAutospacing="0" w:after="0" w:afterAutospacing="0"/>
        <w:jc w:val="center"/>
        <w:rPr>
          <w:rFonts w:asciiTheme="minorHAnsi" w:hAnsiTheme="minorHAnsi" w:cstheme="minorHAnsi"/>
          <w:b/>
          <w:bCs/>
          <w:i/>
          <w:iCs/>
          <w:color w:val="242424"/>
          <w:sz w:val="22"/>
          <w:szCs w:val="22"/>
        </w:rPr>
      </w:pPr>
    </w:p>
    <w:p w14:paraId="741951C8" w14:textId="77777777" w:rsidR="00773067" w:rsidRDefault="00773067" w:rsidP="002C25E3">
      <w:pPr>
        <w:pStyle w:val="NormalWeb"/>
        <w:shd w:val="clear" w:color="auto" w:fill="FFFFFF"/>
        <w:spacing w:before="0" w:beforeAutospacing="0" w:after="0" w:afterAutospacing="0"/>
        <w:jc w:val="center"/>
        <w:rPr>
          <w:rFonts w:asciiTheme="minorHAnsi" w:hAnsiTheme="minorHAnsi" w:cstheme="minorHAnsi"/>
          <w:b/>
          <w:bCs/>
          <w:i/>
          <w:iCs/>
          <w:color w:val="242424"/>
          <w:sz w:val="22"/>
          <w:szCs w:val="22"/>
        </w:rPr>
      </w:pPr>
    </w:p>
    <w:p w14:paraId="664517C8" w14:textId="7E5A9529" w:rsidR="002C25E3" w:rsidRPr="002C25E3" w:rsidRDefault="002C25E3" w:rsidP="002C25E3">
      <w:pPr>
        <w:pStyle w:val="NormalWeb"/>
        <w:shd w:val="clear" w:color="auto" w:fill="FFFFFF"/>
        <w:spacing w:before="0" w:beforeAutospacing="0" w:after="0" w:afterAutospacing="0"/>
        <w:jc w:val="center"/>
        <w:rPr>
          <w:rFonts w:asciiTheme="minorHAnsi" w:hAnsiTheme="minorHAnsi" w:cstheme="minorHAnsi"/>
          <w:b/>
          <w:bCs/>
          <w:i/>
          <w:iCs/>
          <w:color w:val="242424"/>
          <w:sz w:val="22"/>
          <w:szCs w:val="22"/>
          <w:lang w:val="ro-RO"/>
        </w:rPr>
      </w:pPr>
      <w:r w:rsidRPr="002C25E3">
        <w:rPr>
          <w:rFonts w:asciiTheme="minorHAnsi" w:hAnsiTheme="minorHAnsi" w:cstheme="minorHAnsi"/>
          <w:b/>
          <w:bCs/>
          <w:i/>
          <w:iCs/>
          <w:color w:val="242424"/>
          <w:sz w:val="22"/>
          <w:szCs w:val="22"/>
        </w:rPr>
        <w:t>Roundtable P</w:t>
      </w:r>
      <w:proofErr w:type="spellStart"/>
      <w:r w:rsidRPr="002C25E3">
        <w:rPr>
          <w:rFonts w:asciiTheme="minorHAnsi" w:hAnsiTheme="minorHAnsi" w:cstheme="minorHAnsi"/>
          <w:b/>
          <w:bCs/>
          <w:i/>
          <w:iCs/>
          <w:color w:val="242424"/>
          <w:sz w:val="22"/>
          <w:szCs w:val="22"/>
          <w:lang w:val="ro-RO"/>
        </w:rPr>
        <w:t>ăuleasca</w:t>
      </w:r>
      <w:proofErr w:type="spellEnd"/>
    </w:p>
    <w:p w14:paraId="15718712" w14:textId="3778EA84" w:rsidR="002C25E3" w:rsidRDefault="002C25E3" w:rsidP="006101D1">
      <w:pPr>
        <w:pStyle w:val="NormalWeb"/>
        <w:shd w:val="clear" w:color="auto" w:fill="FFFFFF"/>
        <w:spacing w:before="0" w:beforeAutospacing="0" w:after="0" w:afterAutospacing="0"/>
        <w:jc w:val="center"/>
        <w:rPr>
          <w:rFonts w:asciiTheme="minorHAnsi" w:hAnsiTheme="minorHAnsi" w:cstheme="minorHAnsi"/>
          <w:color w:val="242424"/>
          <w:sz w:val="22"/>
          <w:szCs w:val="22"/>
        </w:rPr>
      </w:pPr>
      <w:r w:rsidRPr="00CC2F37">
        <w:rPr>
          <w:rFonts w:asciiTheme="majorHAnsi" w:hAnsiTheme="majorHAnsi" w:cstheme="majorHAnsi"/>
          <w:noProof/>
        </w:rPr>
        <w:drawing>
          <wp:inline distT="0" distB="0" distL="0" distR="0" wp14:anchorId="694C733B" wp14:editId="34ED9426">
            <wp:extent cx="4848225" cy="3594307"/>
            <wp:effectExtent l="0" t="0" r="0" b="6350"/>
            <wp:docPr id="6" name="Picture 6" descr="C:\Users\Dell\Downloads\IMG-202211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20221102-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0557" cy="3603450"/>
                    </a:xfrm>
                    <a:prstGeom prst="rect">
                      <a:avLst/>
                    </a:prstGeom>
                    <a:noFill/>
                    <a:ln>
                      <a:noFill/>
                    </a:ln>
                  </pic:spPr>
                </pic:pic>
              </a:graphicData>
            </a:graphic>
          </wp:inline>
        </w:drawing>
      </w:r>
    </w:p>
    <w:sectPr w:rsidR="002C25E3" w:rsidSect="00004812">
      <w:headerReference w:type="default" r:id="rId17"/>
      <w:footerReference w:type="default" r:id="rId18"/>
      <w:pgSz w:w="12240" w:h="15840"/>
      <w:pgMar w:top="186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95390" w14:textId="77777777" w:rsidR="00337E2F" w:rsidRDefault="00337E2F" w:rsidP="003119C0">
      <w:pPr>
        <w:spacing w:after="0" w:line="240" w:lineRule="auto"/>
      </w:pPr>
      <w:r>
        <w:separator/>
      </w:r>
    </w:p>
  </w:endnote>
  <w:endnote w:type="continuationSeparator" w:id="0">
    <w:p w14:paraId="3E63400D" w14:textId="77777777" w:rsidR="00337E2F" w:rsidRDefault="00337E2F" w:rsidP="00311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954213"/>
      <w:docPartObj>
        <w:docPartGallery w:val="Page Numbers (Bottom of Page)"/>
        <w:docPartUnique/>
      </w:docPartObj>
    </w:sdtPr>
    <w:sdtEndPr>
      <w:rPr>
        <w:noProof/>
      </w:rPr>
    </w:sdtEndPr>
    <w:sdtContent>
      <w:p w14:paraId="6B8BE5F3" w14:textId="64E9CE70" w:rsidR="00CA3A36" w:rsidRDefault="00CA3A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F950E9" w14:textId="77777777" w:rsidR="00CA3A36" w:rsidRDefault="00CA3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F1975" w14:textId="77777777" w:rsidR="00337E2F" w:rsidRDefault="00337E2F" w:rsidP="003119C0">
      <w:pPr>
        <w:spacing w:after="0" w:line="240" w:lineRule="auto"/>
      </w:pPr>
      <w:r>
        <w:separator/>
      </w:r>
    </w:p>
  </w:footnote>
  <w:footnote w:type="continuationSeparator" w:id="0">
    <w:p w14:paraId="5DDD3A92" w14:textId="77777777" w:rsidR="00337E2F" w:rsidRDefault="00337E2F" w:rsidP="00311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E0AA" w14:textId="4F4F46C8" w:rsidR="00DD33E2" w:rsidRDefault="00DD33E2">
    <w:pPr>
      <w:pStyle w:val="Header"/>
    </w:pPr>
    <w:r>
      <w:rPr>
        <w:noProof/>
      </w:rPr>
      <w:drawing>
        <wp:inline distT="0" distB="0" distL="0" distR="0" wp14:anchorId="4FA9B03C" wp14:editId="3BDAD2CD">
          <wp:extent cx="2572869" cy="507572"/>
          <wp:effectExtent l="0" t="0" r="0" b="6985"/>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2621" cy="511469"/>
                  </a:xfrm>
                  <a:prstGeom prst="rect">
                    <a:avLst/>
                  </a:prstGeom>
                </pic:spPr>
              </pic:pic>
            </a:graphicData>
          </a:graphic>
        </wp:inline>
      </w:drawing>
    </w:r>
    <w:r w:rsidR="00004812">
      <w:tab/>
    </w:r>
    <w:r w:rsidR="00004812">
      <w:tab/>
    </w:r>
    <w:r w:rsidR="00004812">
      <w:rPr>
        <w:noProof/>
      </w:rPr>
      <w:drawing>
        <wp:inline distT="0" distB="0" distL="0" distR="0" wp14:anchorId="2F5B3868" wp14:editId="598FA7C6">
          <wp:extent cx="685800" cy="697322"/>
          <wp:effectExtent l="0" t="0" r="0" b="762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99484" cy="7112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2D22"/>
    <w:multiLevelType w:val="hybridMultilevel"/>
    <w:tmpl w:val="3CBA21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F77C10"/>
    <w:multiLevelType w:val="multilevel"/>
    <w:tmpl w:val="77764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15531"/>
    <w:multiLevelType w:val="hybridMultilevel"/>
    <w:tmpl w:val="00004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D6E19"/>
    <w:multiLevelType w:val="hybridMultilevel"/>
    <w:tmpl w:val="226C14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3B6D3D"/>
    <w:multiLevelType w:val="hybridMultilevel"/>
    <w:tmpl w:val="1AC41C64"/>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86D06BB"/>
    <w:multiLevelType w:val="hybridMultilevel"/>
    <w:tmpl w:val="B022BA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9E6D38"/>
    <w:multiLevelType w:val="hybridMultilevel"/>
    <w:tmpl w:val="73B2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1007A"/>
    <w:multiLevelType w:val="multilevel"/>
    <w:tmpl w:val="033A1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FD351D"/>
    <w:multiLevelType w:val="hybridMultilevel"/>
    <w:tmpl w:val="33F8F6C4"/>
    <w:lvl w:ilvl="0" w:tplc="44CCC89C">
      <w:start w:val="1"/>
      <w:numFmt w:val="lowerRoman"/>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434DDB"/>
    <w:multiLevelType w:val="hybridMultilevel"/>
    <w:tmpl w:val="CDDA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C25E37"/>
    <w:multiLevelType w:val="hybridMultilevel"/>
    <w:tmpl w:val="7A28EE36"/>
    <w:lvl w:ilvl="0" w:tplc="44CCC89C">
      <w:start w:val="1"/>
      <w:numFmt w:val="lowerRoman"/>
      <w:lvlText w:val="(%1)"/>
      <w:lvlJc w:val="left"/>
      <w:pPr>
        <w:ind w:left="720" w:hanging="360"/>
      </w:pPr>
      <w:rPr>
        <w:rFonts w:asciiTheme="minorHAnsi" w:hAnsiTheme="minorHAnsi" w:cstheme="minorHAns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C831C17"/>
    <w:multiLevelType w:val="hybridMultilevel"/>
    <w:tmpl w:val="9A681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B86876"/>
    <w:multiLevelType w:val="hybridMultilevel"/>
    <w:tmpl w:val="9D42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1669679">
    <w:abstractNumId w:val="1"/>
  </w:num>
  <w:num w:numId="2" w16cid:durableId="930701827">
    <w:abstractNumId w:val="7"/>
    <w:lvlOverride w:ilvl="0">
      <w:lvl w:ilvl="0">
        <w:numFmt w:val="decimal"/>
        <w:lvlText w:val="%1."/>
        <w:lvlJc w:val="left"/>
      </w:lvl>
    </w:lvlOverride>
  </w:num>
  <w:num w:numId="3" w16cid:durableId="881988981">
    <w:abstractNumId w:val="7"/>
    <w:lvlOverride w:ilvl="0">
      <w:lvl w:ilvl="0">
        <w:numFmt w:val="decimal"/>
        <w:lvlText w:val="%1."/>
        <w:lvlJc w:val="left"/>
      </w:lvl>
    </w:lvlOverride>
  </w:num>
  <w:num w:numId="4" w16cid:durableId="1175222680">
    <w:abstractNumId w:val="9"/>
  </w:num>
  <w:num w:numId="5" w16cid:durableId="1278370866">
    <w:abstractNumId w:val="0"/>
  </w:num>
  <w:num w:numId="6" w16cid:durableId="1113591607">
    <w:abstractNumId w:val="2"/>
  </w:num>
  <w:num w:numId="7" w16cid:durableId="1702585226">
    <w:abstractNumId w:val="5"/>
  </w:num>
  <w:num w:numId="8" w16cid:durableId="1019695028">
    <w:abstractNumId w:val="12"/>
  </w:num>
  <w:num w:numId="9" w16cid:durableId="1862551094">
    <w:abstractNumId w:val="11"/>
  </w:num>
  <w:num w:numId="10" w16cid:durableId="820582014">
    <w:abstractNumId w:val="8"/>
  </w:num>
  <w:num w:numId="11" w16cid:durableId="1795756323">
    <w:abstractNumId w:val="10"/>
  </w:num>
  <w:num w:numId="12" w16cid:durableId="1087189676">
    <w:abstractNumId w:val="3"/>
  </w:num>
  <w:num w:numId="13" w16cid:durableId="211233981">
    <w:abstractNumId w:val="4"/>
  </w:num>
  <w:num w:numId="14" w16cid:durableId="1496650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9C0"/>
    <w:rsid w:val="000020B3"/>
    <w:rsid w:val="00004812"/>
    <w:rsid w:val="00005900"/>
    <w:rsid w:val="00007E4A"/>
    <w:rsid w:val="0001328A"/>
    <w:rsid w:val="00023DA0"/>
    <w:rsid w:val="000273DD"/>
    <w:rsid w:val="00044A1F"/>
    <w:rsid w:val="00044B8F"/>
    <w:rsid w:val="00061B4A"/>
    <w:rsid w:val="00062E70"/>
    <w:rsid w:val="00064B73"/>
    <w:rsid w:val="000771AA"/>
    <w:rsid w:val="000771C1"/>
    <w:rsid w:val="0008102D"/>
    <w:rsid w:val="00082296"/>
    <w:rsid w:val="000827F8"/>
    <w:rsid w:val="00083080"/>
    <w:rsid w:val="000961B3"/>
    <w:rsid w:val="000B44CE"/>
    <w:rsid w:val="000B5434"/>
    <w:rsid w:val="000C35D4"/>
    <w:rsid w:val="000D030F"/>
    <w:rsid w:val="000D3811"/>
    <w:rsid w:val="000D4A80"/>
    <w:rsid w:val="000E401A"/>
    <w:rsid w:val="000E5345"/>
    <w:rsid w:val="000F06FF"/>
    <w:rsid w:val="000F3022"/>
    <w:rsid w:val="000F51BA"/>
    <w:rsid w:val="000F6515"/>
    <w:rsid w:val="001006C0"/>
    <w:rsid w:val="00100870"/>
    <w:rsid w:val="00100927"/>
    <w:rsid w:val="00103ACE"/>
    <w:rsid w:val="00105248"/>
    <w:rsid w:val="001056A0"/>
    <w:rsid w:val="00106278"/>
    <w:rsid w:val="0011184F"/>
    <w:rsid w:val="00112228"/>
    <w:rsid w:val="00122BEB"/>
    <w:rsid w:val="001260A6"/>
    <w:rsid w:val="001266D9"/>
    <w:rsid w:val="00133715"/>
    <w:rsid w:val="0013474A"/>
    <w:rsid w:val="00137DB2"/>
    <w:rsid w:val="00142E2B"/>
    <w:rsid w:val="00143AB1"/>
    <w:rsid w:val="00154529"/>
    <w:rsid w:val="00156A23"/>
    <w:rsid w:val="001630E1"/>
    <w:rsid w:val="00171062"/>
    <w:rsid w:val="001725C2"/>
    <w:rsid w:val="00173B25"/>
    <w:rsid w:val="00175A4A"/>
    <w:rsid w:val="00175FDF"/>
    <w:rsid w:val="00190F04"/>
    <w:rsid w:val="00195D79"/>
    <w:rsid w:val="001A1363"/>
    <w:rsid w:val="001B0689"/>
    <w:rsid w:val="001F0B1E"/>
    <w:rsid w:val="001F6E6B"/>
    <w:rsid w:val="00202F3E"/>
    <w:rsid w:val="002051D5"/>
    <w:rsid w:val="00206816"/>
    <w:rsid w:val="00212107"/>
    <w:rsid w:val="0021251E"/>
    <w:rsid w:val="00213647"/>
    <w:rsid w:val="00217455"/>
    <w:rsid w:val="002277C9"/>
    <w:rsid w:val="002376CF"/>
    <w:rsid w:val="002650A8"/>
    <w:rsid w:val="0026510E"/>
    <w:rsid w:val="002652D4"/>
    <w:rsid w:val="0026797D"/>
    <w:rsid w:val="0027012D"/>
    <w:rsid w:val="002737C6"/>
    <w:rsid w:val="002822DA"/>
    <w:rsid w:val="00282F62"/>
    <w:rsid w:val="0028532A"/>
    <w:rsid w:val="00286404"/>
    <w:rsid w:val="00292E01"/>
    <w:rsid w:val="002A63F4"/>
    <w:rsid w:val="002A74C7"/>
    <w:rsid w:val="002A7C38"/>
    <w:rsid w:val="002B134A"/>
    <w:rsid w:val="002B7CBD"/>
    <w:rsid w:val="002C25E3"/>
    <w:rsid w:val="002C3B26"/>
    <w:rsid w:val="002D2B67"/>
    <w:rsid w:val="002D375C"/>
    <w:rsid w:val="002D4061"/>
    <w:rsid w:val="002D577E"/>
    <w:rsid w:val="002E1ED0"/>
    <w:rsid w:val="002E64C2"/>
    <w:rsid w:val="002F4168"/>
    <w:rsid w:val="002F4E46"/>
    <w:rsid w:val="002F5509"/>
    <w:rsid w:val="00303177"/>
    <w:rsid w:val="00304D6F"/>
    <w:rsid w:val="003119C0"/>
    <w:rsid w:val="003132C3"/>
    <w:rsid w:val="00316A5D"/>
    <w:rsid w:val="003249CB"/>
    <w:rsid w:val="00327B87"/>
    <w:rsid w:val="00330724"/>
    <w:rsid w:val="0033767C"/>
    <w:rsid w:val="00337E2F"/>
    <w:rsid w:val="00363DEA"/>
    <w:rsid w:val="00366816"/>
    <w:rsid w:val="00367950"/>
    <w:rsid w:val="003727FA"/>
    <w:rsid w:val="00384D52"/>
    <w:rsid w:val="003A37A2"/>
    <w:rsid w:val="003A6385"/>
    <w:rsid w:val="003A7A89"/>
    <w:rsid w:val="003B5A9B"/>
    <w:rsid w:val="003C14E4"/>
    <w:rsid w:val="003C1810"/>
    <w:rsid w:val="003D1100"/>
    <w:rsid w:val="003D4DD8"/>
    <w:rsid w:val="003E0EBC"/>
    <w:rsid w:val="00415AE3"/>
    <w:rsid w:val="004177BC"/>
    <w:rsid w:val="0042151B"/>
    <w:rsid w:val="004219E7"/>
    <w:rsid w:val="00426657"/>
    <w:rsid w:val="004319BB"/>
    <w:rsid w:val="00453D90"/>
    <w:rsid w:val="00453F9A"/>
    <w:rsid w:val="004549B1"/>
    <w:rsid w:val="0046481F"/>
    <w:rsid w:val="004716D1"/>
    <w:rsid w:val="004718C9"/>
    <w:rsid w:val="00483B8A"/>
    <w:rsid w:val="0048704D"/>
    <w:rsid w:val="004901DA"/>
    <w:rsid w:val="00490C2F"/>
    <w:rsid w:val="00491F9A"/>
    <w:rsid w:val="00494F90"/>
    <w:rsid w:val="004962BD"/>
    <w:rsid w:val="004B4885"/>
    <w:rsid w:val="004B65A5"/>
    <w:rsid w:val="004C6882"/>
    <w:rsid w:val="004D18BD"/>
    <w:rsid w:val="004D27D6"/>
    <w:rsid w:val="004E087A"/>
    <w:rsid w:val="004E08FC"/>
    <w:rsid w:val="004E2D83"/>
    <w:rsid w:val="004F02B1"/>
    <w:rsid w:val="004F2820"/>
    <w:rsid w:val="005007E3"/>
    <w:rsid w:val="0051514C"/>
    <w:rsid w:val="00520315"/>
    <w:rsid w:val="00525C92"/>
    <w:rsid w:val="00532089"/>
    <w:rsid w:val="00541F79"/>
    <w:rsid w:val="005479D9"/>
    <w:rsid w:val="00553A4A"/>
    <w:rsid w:val="005607A4"/>
    <w:rsid w:val="00562A11"/>
    <w:rsid w:val="00564CB9"/>
    <w:rsid w:val="00566862"/>
    <w:rsid w:val="00574365"/>
    <w:rsid w:val="00592B49"/>
    <w:rsid w:val="00593D33"/>
    <w:rsid w:val="00597CFF"/>
    <w:rsid w:val="005A1E7C"/>
    <w:rsid w:val="005A42E7"/>
    <w:rsid w:val="005A44F6"/>
    <w:rsid w:val="005B13ED"/>
    <w:rsid w:val="005B1B73"/>
    <w:rsid w:val="005B4C16"/>
    <w:rsid w:val="005B5088"/>
    <w:rsid w:val="005B5578"/>
    <w:rsid w:val="005B6DA1"/>
    <w:rsid w:val="005C31C6"/>
    <w:rsid w:val="005C4551"/>
    <w:rsid w:val="005C55B0"/>
    <w:rsid w:val="005D7DF2"/>
    <w:rsid w:val="005F0C38"/>
    <w:rsid w:val="00600BD4"/>
    <w:rsid w:val="0060527C"/>
    <w:rsid w:val="006101D1"/>
    <w:rsid w:val="00625318"/>
    <w:rsid w:val="00627B3E"/>
    <w:rsid w:val="00631957"/>
    <w:rsid w:val="00633C23"/>
    <w:rsid w:val="006400BC"/>
    <w:rsid w:val="006452C9"/>
    <w:rsid w:val="00666F4A"/>
    <w:rsid w:val="00670DC0"/>
    <w:rsid w:val="00671257"/>
    <w:rsid w:val="006724CF"/>
    <w:rsid w:val="006725A7"/>
    <w:rsid w:val="0067285F"/>
    <w:rsid w:val="00675016"/>
    <w:rsid w:val="00677501"/>
    <w:rsid w:val="00681E13"/>
    <w:rsid w:val="0068237D"/>
    <w:rsid w:val="00682B8C"/>
    <w:rsid w:val="00695403"/>
    <w:rsid w:val="00696F4A"/>
    <w:rsid w:val="006978EA"/>
    <w:rsid w:val="00697A68"/>
    <w:rsid w:val="006A6013"/>
    <w:rsid w:val="006B716D"/>
    <w:rsid w:val="006C0FAC"/>
    <w:rsid w:val="006C6BE1"/>
    <w:rsid w:val="006D55E9"/>
    <w:rsid w:val="006E1B01"/>
    <w:rsid w:val="006E66B3"/>
    <w:rsid w:val="006F524C"/>
    <w:rsid w:val="00700B12"/>
    <w:rsid w:val="0071756C"/>
    <w:rsid w:val="007227F6"/>
    <w:rsid w:val="00723D36"/>
    <w:rsid w:val="0072655D"/>
    <w:rsid w:val="0073051F"/>
    <w:rsid w:val="007314D7"/>
    <w:rsid w:val="00737063"/>
    <w:rsid w:val="00745DD8"/>
    <w:rsid w:val="00752168"/>
    <w:rsid w:val="00761429"/>
    <w:rsid w:val="00761C7D"/>
    <w:rsid w:val="00765349"/>
    <w:rsid w:val="00773067"/>
    <w:rsid w:val="00775549"/>
    <w:rsid w:val="0077701D"/>
    <w:rsid w:val="007774DE"/>
    <w:rsid w:val="0078439C"/>
    <w:rsid w:val="007917B0"/>
    <w:rsid w:val="007A361C"/>
    <w:rsid w:val="007A385F"/>
    <w:rsid w:val="007A45B8"/>
    <w:rsid w:val="007A4CED"/>
    <w:rsid w:val="007A73D1"/>
    <w:rsid w:val="007B13DC"/>
    <w:rsid w:val="007B5883"/>
    <w:rsid w:val="007B7878"/>
    <w:rsid w:val="007C1BE3"/>
    <w:rsid w:val="007C2117"/>
    <w:rsid w:val="007C7CE8"/>
    <w:rsid w:val="007D0AC3"/>
    <w:rsid w:val="007E30F6"/>
    <w:rsid w:val="007F0E56"/>
    <w:rsid w:val="007F2B36"/>
    <w:rsid w:val="007F393E"/>
    <w:rsid w:val="007F3FE1"/>
    <w:rsid w:val="00802F92"/>
    <w:rsid w:val="00805481"/>
    <w:rsid w:val="0081497C"/>
    <w:rsid w:val="0081718D"/>
    <w:rsid w:val="008259F5"/>
    <w:rsid w:val="0082783C"/>
    <w:rsid w:val="008362AB"/>
    <w:rsid w:val="00837F56"/>
    <w:rsid w:val="00840172"/>
    <w:rsid w:val="00845C0E"/>
    <w:rsid w:val="008518CA"/>
    <w:rsid w:val="00856B96"/>
    <w:rsid w:val="008570A1"/>
    <w:rsid w:val="00866BAE"/>
    <w:rsid w:val="00867A63"/>
    <w:rsid w:val="00872EA5"/>
    <w:rsid w:val="00874B04"/>
    <w:rsid w:val="00875D88"/>
    <w:rsid w:val="00876347"/>
    <w:rsid w:val="008841C7"/>
    <w:rsid w:val="00885B85"/>
    <w:rsid w:val="008A37FC"/>
    <w:rsid w:val="008A7FFE"/>
    <w:rsid w:val="008B2932"/>
    <w:rsid w:val="008B45A5"/>
    <w:rsid w:val="008B5CA3"/>
    <w:rsid w:val="008C71E3"/>
    <w:rsid w:val="008E304A"/>
    <w:rsid w:val="008F16BC"/>
    <w:rsid w:val="008F2324"/>
    <w:rsid w:val="008F348A"/>
    <w:rsid w:val="009001CF"/>
    <w:rsid w:val="00913A44"/>
    <w:rsid w:val="0091689B"/>
    <w:rsid w:val="00921E3C"/>
    <w:rsid w:val="00926D9E"/>
    <w:rsid w:val="00932336"/>
    <w:rsid w:val="009402F8"/>
    <w:rsid w:val="00943254"/>
    <w:rsid w:val="00953D7D"/>
    <w:rsid w:val="0096381D"/>
    <w:rsid w:val="0097245B"/>
    <w:rsid w:val="00977418"/>
    <w:rsid w:val="009821A5"/>
    <w:rsid w:val="009878A5"/>
    <w:rsid w:val="00987C9D"/>
    <w:rsid w:val="009A09FC"/>
    <w:rsid w:val="009A56B3"/>
    <w:rsid w:val="009A5C51"/>
    <w:rsid w:val="009A7F97"/>
    <w:rsid w:val="009B1D30"/>
    <w:rsid w:val="009B5DAE"/>
    <w:rsid w:val="009C06A5"/>
    <w:rsid w:val="009C179B"/>
    <w:rsid w:val="009C6FA4"/>
    <w:rsid w:val="009D1F9C"/>
    <w:rsid w:val="009E1A56"/>
    <w:rsid w:val="009E3DAA"/>
    <w:rsid w:val="009E6C4F"/>
    <w:rsid w:val="009F48ED"/>
    <w:rsid w:val="00A0088F"/>
    <w:rsid w:val="00A32EC1"/>
    <w:rsid w:val="00A44F80"/>
    <w:rsid w:val="00A51274"/>
    <w:rsid w:val="00A73868"/>
    <w:rsid w:val="00A76F82"/>
    <w:rsid w:val="00A81ECD"/>
    <w:rsid w:val="00A84B9D"/>
    <w:rsid w:val="00A930C6"/>
    <w:rsid w:val="00AA451D"/>
    <w:rsid w:val="00AB0257"/>
    <w:rsid w:val="00AB2107"/>
    <w:rsid w:val="00AC0E1F"/>
    <w:rsid w:val="00AC292A"/>
    <w:rsid w:val="00AC5EC0"/>
    <w:rsid w:val="00AD2852"/>
    <w:rsid w:val="00AD6C9C"/>
    <w:rsid w:val="00AF0921"/>
    <w:rsid w:val="00AF105C"/>
    <w:rsid w:val="00AF342A"/>
    <w:rsid w:val="00AF50F8"/>
    <w:rsid w:val="00B0284A"/>
    <w:rsid w:val="00B032B7"/>
    <w:rsid w:val="00B038B9"/>
    <w:rsid w:val="00B05014"/>
    <w:rsid w:val="00B05E2D"/>
    <w:rsid w:val="00B05EB8"/>
    <w:rsid w:val="00B20F61"/>
    <w:rsid w:val="00B3060F"/>
    <w:rsid w:val="00B5192B"/>
    <w:rsid w:val="00B54F4C"/>
    <w:rsid w:val="00B559DA"/>
    <w:rsid w:val="00B56306"/>
    <w:rsid w:val="00B61E6C"/>
    <w:rsid w:val="00B6598B"/>
    <w:rsid w:val="00B66F6A"/>
    <w:rsid w:val="00B712D8"/>
    <w:rsid w:val="00B72DB5"/>
    <w:rsid w:val="00B773F5"/>
    <w:rsid w:val="00B877EF"/>
    <w:rsid w:val="00B92872"/>
    <w:rsid w:val="00B934B9"/>
    <w:rsid w:val="00BA07C3"/>
    <w:rsid w:val="00BA38EC"/>
    <w:rsid w:val="00BA41D5"/>
    <w:rsid w:val="00BC1065"/>
    <w:rsid w:val="00BC152B"/>
    <w:rsid w:val="00BD4AE0"/>
    <w:rsid w:val="00BE17D2"/>
    <w:rsid w:val="00BF0ED8"/>
    <w:rsid w:val="00BF6B41"/>
    <w:rsid w:val="00C035E1"/>
    <w:rsid w:val="00C103EC"/>
    <w:rsid w:val="00C109F9"/>
    <w:rsid w:val="00C10AA7"/>
    <w:rsid w:val="00C12343"/>
    <w:rsid w:val="00C1406D"/>
    <w:rsid w:val="00C15327"/>
    <w:rsid w:val="00C163E3"/>
    <w:rsid w:val="00C26938"/>
    <w:rsid w:val="00C41AC3"/>
    <w:rsid w:val="00C47345"/>
    <w:rsid w:val="00C510D9"/>
    <w:rsid w:val="00C55548"/>
    <w:rsid w:val="00C60802"/>
    <w:rsid w:val="00C64D5F"/>
    <w:rsid w:val="00C730C5"/>
    <w:rsid w:val="00C779D2"/>
    <w:rsid w:val="00C92025"/>
    <w:rsid w:val="00C95518"/>
    <w:rsid w:val="00C95EBD"/>
    <w:rsid w:val="00C96445"/>
    <w:rsid w:val="00CA17E7"/>
    <w:rsid w:val="00CA3A36"/>
    <w:rsid w:val="00CA5FB7"/>
    <w:rsid w:val="00CA73D6"/>
    <w:rsid w:val="00CB53C4"/>
    <w:rsid w:val="00CC2967"/>
    <w:rsid w:val="00CD040A"/>
    <w:rsid w:val="00CD3583"/>
    <w:rsid w:val="00CD5DC7"/>
    <w:rsid w:val="00CD61BF"/>
    <w:rsid w:val="00CE14AA"/>
    <w:rsid w:val="00CE21C7"/>
    <w:rsid w:val="00CF5AD4"/>
    <w:rsid w:val="00CF6785"/>
    <w:rsid w:val="00D01425"/>
    <w:rsid w:val="00D03F57"/>
    <w:rsid w:val="00D04E75"/>
    <w:rsid w:val="00D14CB2"/>
    <w:rsid w:val="00D20DC4"/>
    <w:rsid w:val="00D21243"/>
    <w:rsid w:val="00D27AA9"/>
    <w:rsid w:val="00D31A3D"/>
    <w:rsid w:val="00D32904"/>
    <w:rsid w:val="00D33760"/>
    <w:rsid w:val="00D369ED"/>
    <w:rsid w:val="00D440AE"/>
    <w:rsid w:val="00D44128"/>
    <w:rsid w:val="00D50DD3"/>
    <w:rsid w:val="00D55CB9"/>
    <w:rsid w:val="00D577F1"/>
    <w:rsid w:val="00D64F2B"/>
    <w:rsid w:val="00D7145B"/>
    <w:rsid w:val="00D73001"/>
    <w:rsid w:val="00D76D67"/>
    <w:rsid w:val="00D80695"/>
    <w:rsid w:val="00D83561"/>
    <w:rsid w:val="00D840CA"/>
    <w:rsid w:val="00D861B2"/>
    <w:rsid w:val="00DB2968"/>
    <w:rsid w:val="00DB4122"/>
    <w:rsid w:val="00DB64F7"/>
    <w:rsid w:val="00DB77EB"/>
    <w:rsid w:val="00DC31AF"/>
    <w:rsid w:val="00DD33E2"/>
    <w:rsid w:val="00DD6517"/>
    <w:rsid w:val="00DF06F7"/>
    <w:rsid w:val="00E03F5D"/>
    <w:rsid w:val="00E057D8"/>
    <w:rsid w:val="00E1132A"/>
    <w:rsid w:val="00E13C30"/>
    <w:rsid w:val="00E2391D"/>
    <w:rsid w:val="00E30462"/>
    <w:rsid w:val="00E35B5C"/>
    <w:rsid w:val="00E501E7"/>
    <w:rsid w:val="00E55044"/>
    <w:rsid w:val="00E629A9"/>
    <w:rsid w:val="00E646DF"/>
    <w:rsid w:val="00E6597A"/>
    <w:rsid w:val="00E7787D"/>
    <w:rsid w:val="00E80846"/>
    <w:rsid w:val="00E82D55"/>
    <w:rsid w:val="00E862A8"/>
    <w:rsid w:val="00E96CE2"/>
    <w:rsid w:val="00EA6523"/>
    <w:rsid w:val="00EA6FF6"/>
    <w:rsid w:val="00EA7A38"/>
    <w:rsid w:val="00EB0318"/>
    <w:rsid w:val="00EB4E32"/>
    <w:rsid w:val="00EB6F4E"/>
    <w:rsid w:val="00EC0748"/>
    <w:rsid w:val="00ED62C6"/>
    <w:rsid w:val="00ED72BD"/>
    <w:rsid w:val="00EE53FE"/>
    <w:rsid w:val="00EF23B9"/>
    <w:rsid w:val="00F02E6A"/>
    <w:rsid w:val="00F05DD7"/>
    <w:rsid w:val="00F1014F"/>
    <w:rsid w:val="00F143DC"/>
    <w:rsid w:val="00F15FFD"/>
    <w:rsid w:val="00F22A1E"/>
    <w:rsid w:val="00F2705A"/>
    <w:rsid w:val="00F2795D"/>
    <w:rsid w:val="00F27BFD"/>
    <w:rsid w:val="00F37BFD"/>
    <w:rsid w:val="00F446A4"/>
    <w:rsid w:val="00F57156"/>
    <w:rsid w:val="00F66059"/>
    <w:rsid w:val="00F72FD5"/>
    <w:rsid w:val="00F82F4F"/>
    <w:rsid w:val="00F92B1F"/>
    <w:rsid w:val="00F94D28"/>
    <w:rsid w:val="00F95E06"/>
    <w:rsid w:val="00FA0116"/>
    <w:rsid w:val="00FA4136"/>
    <w:rsid w:val="00FA46F0"/>
    <w:rsid w:val="00FB76C3"/>
    <w:rsid w:val="00FB77F0"/>
    <w:rsid w:val="00FC3637"/>
    <w:rsid w:val="00FD2B57"/>
    <w:rsid w:val="00FE2228"/>
    <w:rsid w:val="00FE34A5"/>
    <w:rsid w:val="00FE702D"/>
    <w:rsid w:val="00FE7051"/>
    <w:rsid w:val="00FF47C2"/>
    <w:rsid w:val="00FF4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29E2B"/>
  <w15:chartTrackingRefBased/>
  <w15:docId w15:val="{B85449AB-0069-4FDE-AF6F-4AB8627C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62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23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19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119C0"/>
  </w:style>
  <w:style w:type="character" w:styleId="CommentReference">
    <w:name w:val="annotation reference"/>
    <w:basedOn w:val="DefaultParagraphFont"/>
    <w:uiPriority w:val="99"/>
    <w:semiHidden/>
    <w:unhideWhenUsed/>
    <w:rsid w:val="00574365"/>
    <w:rPr>
      <w:sz w:val="16"/>
      <w:szCs w:val="16"/>
    </w:rPr>
  </w:style>
  <w:style w:type="paragraph" w:styleId="CommentText">
    <w:name w:val="annotation text"/>
    <w:basedOn w:val="Normal"/>
    <w:link w:val="CommentTextChar"/>
    <w:uiPriority w:val="99"/>
    <w:semiHidden/>
    <w:unhideWhenUsed/>
    <w:rsid w:val="00574365"/>
    <w:pPr>
      <w:spacing w:line="240" w:lineRule="auto"/>
    </w:pPr>
    <w:rPr>
      <w:sz w:val="20"/>
      <w:szCs w:val="20"/>
    </w:rPr>
  </w:style>
  <w:style w:type="character" w:customStyle="1" w:styleId="CommentTextChar">
    <w:name w:val="Comment Text Char"/>
    <w:basedOn w:val="DefaultParagraphFont"/>
    <w:link w:val="CommentText"/>
    <w:uiPriority w:val="99"/>
    <w:semiHidden/>
    <w:rsid w:val="00574365"/>
    <w:rPr>
      <w:sz w:val="20"/>
      <w:szCs w:val="20"/>
    </w:rPr>
  </w:style>
  <w:style w:type="paragraph" w:styleId="CommentSubject">
    <w:name w:val="annotation subject"/>
    <w:basedOn w:val="CommentText"/>
    <w:next w:val="CommentText"/>
    <w:link w:val="CommentSubjectChar"/>
    <w:uiPriority w:val="99"/>
    <w:semiHidden/>
    <w:unhideWhenUsed/>
    <w:rsid w:val="00574365"/>
    <w:rPr>
      <w:b/>
      <w:bCs/>
    </w:rPr>
  </w:style>
  <w:style w:type="character" w:customStyle="1" w:styleId="CommentSubjectChar">
    <w:name w:val="Comment Subject Char"/>
    <w:basedOn w:val="CommentTextChar"/>
    <w:link w:val="CommentSubject"/>
    <w:uiPriority w:val="99"/>
    <w:semiHidden/>
    <w:rsid w:val="00574365"/>
    <w:rPr>
      <w:b/>
      <w:bCs/>
      <w:sz w:val="20"/>
      <w:szCs w:val="20"/>
    </w:rPr>
  </w:style>
  <w:style w:type="paragraph" w:styleId="BalloonText">
    <w:name w:val="Balloon Text"/>
    <w:basedOn w:val="Normal"/>
    <w:link w:val="BalloonTextChar"/>
    <w:uiPriority w:val="99"/>
    <w:semiHidden/>
    <w:unhideWhenUsed/>
    <w:rsid w:val="005B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DA1"/>
    <w:rPr>
      <w:rFonts w:ascii="Segoe UI" w:hAnsi="Segoe UI" w:cs="Segoe UI"/>
      <w:sz w:val="18"/>
      <w:szCs w:val="18"/>
    </w:rPr>
  </w:style>
  <w:style w:type="paragraph" w:styleId="Revision">
    <w:name w:val="Revision"/>
    <w:hidden/>
    <w:uiPriority w:val="99"/>
    <w:semiHidden/>
    <w:rsid w:val="00875D88"/>
    <w:pPr>
      <w:spacing w:after="0" w:line="240" w:lineRule="auto"/>
    </w:pPr>
  </w:style>
  <w:style w:type="paragraph" w:styleId="Title">
    <w:name w:val="Title"/>
    <w:basedOn w:val="Normal"/>
    <w:next w:val="Normal"/>
    <w:link w:val="TitleChar"/>
    <w:uiPriority w:val="10"/>
    <w:qFormat/>
    <w:rsid w:val="002125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51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D3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3E2"/>
  </w:style>
  <w:style w:type="paragraph" w:styleId="Footer">
    <w:name w:val="footer"/>
    <w:basedOn w:val="Normal"/>
    <w:link w:val="FooterChar"/>
    <w:uiPriority w:val="99"/>
    <w:unhideWhenUsed/>
    <w:rsid w:val="00DD3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3E2"/>
  </w:style>
  <w:style w:type="character" w:customStyle="1" w:styleId="Heading1Char">
    <w:name w:val="Heading 1 Char"/>
    <w:basedOn w:val="DefaultParagraphFont"/>
    <w:link w:val="Heading1"/>
    <w:uiPriority w:val="9"/>
    <w:rsid w:val="00ED62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8237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266D9"/>
    <w:pPr>
      <w:ind w:left="720"/>
      <w:contextualSpacing/>
    </w:pPr>
  </w:style>
  <w:style w:type="character" w:styleId="Hyperlink">
    <w:name w:val="Hyperlink"/>
    <w:basedOn w:val="DefaultParagraphFont"/>
    <w:uiPriority w:val="99"/>
    <w:unhideWhenUsed/>
    <w:rsid w:val="00DB64F7"/>
    <w:rPr>
      <w:color w:val="0563C1" w:themeColor="hyperlink"/>
      <w:u w:val="single"/>
    </w:rPr>
  </w:style>
  <w:style w:type="character" w:styleId="UnresolvedMention">
    <w:name w:val="Unresolved Mention"/>
    <w:basedOn w:val="DefaultParagraphFont"/>
    <w:uiPriority w:val="99"/>
    <w:semiHidden/>
    <w:unhideWhenUsed/>
    <w:rsid w:val="00DB6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6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nundatii.ro/en/ro-floods-2/" TargetMode="Externa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3E1C8-C1BE-4BF3-8704-0F6F48C962C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DF660BAE-3644-4546-A168-C074759662DE}">
      <dgm:prSet phldrT="[Text]"/>
      <dgm:spPr>
        <a:solidFill>
          <a:srgbClr val="00B050"/>
        </a:solidFill>
      </dgm:spPr>
      <dgm:t>
        <a:bodyPr/>
        <a:lstStyle/>
        <a:p>
          <a:r>
            <a:rPr lang="en-GB" dirty="0"/>
            <a:t>Phase 1</a:t>
          </a:r>
        </a:p>
      </dgm:t>
    </dgm:pt>
    <dgm:pt modelId="{57704084-2F7A-4AF6-B914-6D63C6DCA1E6}" type="parTrans" cxnId="{231E2FC0-C489-4E85-9C7E-7CAC691668A9}">
      <dgm:prSet/>
      <dgm:spPr/>
      <dgm:t>
        <a:bodyPr/>
        <a:lstStyle/>
        <a:p>
          <a:endParaRPr lang="en-GB"/>
        </a:p>
      </dgm:t>
    </dgm:pt>
    <dgm:pt modelId="{95262765-194A-499E-A19C-720CE30DFB5C}" type="sibTrans" cxnId="{231E2FC0-C489-4E85-9C7E-7CAC691668A9}">
      <dgm:prSet/>
      <dgm:spPr>
        <a:ln>
          <a:solidFill>
            <a:srgbClr val="002060"/>
          </a:solidFill>
        </a:ln>
      </dgm:spPr>
      <dgm:t>
        <a:bodyPr/>
        <a:lstStyle/>
        <a:p>
          <a:endParaRPr lang="en-GB">
            <a:solidFill>
              <a:srgbClr val="002060"/>
            </a:solidFill>
          </a:endParaRPr>
        </a:p>
      </dgm:t>
    </dgm:pt>
    <dgm:pt modelId="{305CFE93-FB44-469B-8275-83FA73947B0E}">
      <dgm:prSet phldrT="[Text]" custT="1"/>
      <dgm:spPr>
        <a:ln>
          <a:solidFill>
            <a:srgbClr val="002060"/>
          </a:solidFill>
        </a:ln>
      </dgm:spPr>
      <dgm:t>
        <a:bodyPr/>
        <a:lstStyle/>
        <a:p>
          <a:r>
            <a:rPr lang="en-US" sz="1200" dirty="0">
              <a:solidFill>
                <a:srgbClr val="002060"/>
              </a:solidFill>
            </a:rPr>
            <a:t>Community visits</a:t>
          </a:r>
          <a:endParaRPr lang="en-GB" sz="1200" dirty="0">
            <a:solidFill>
              <a:srgbClr val="002060"/>
            </a:solidFill>
          </a:endParaRPr>
        </a:p>
      </dgm:t>
    </dgm:pt>
    <dgm:pt modelId="{1AF67E2C-727A-45E6-BD5C-F785F99A0501}" type="parTrans" cxnId="{779360EA-7D12-41E2-83E6-3C4D3EBC27D2}">
      <dgm:prSet/>
      <dgm:spPr/>
      <dgm:t>
        <a:bodyPr/>
        <a:lstStyle/>
        <a:p>
          <a:endParaRPr lang="en-GB"/>
        </a:p>
      </dgm:t>
    </dgm:pt>
    <dgm:pt modelId="{98574867-DD96-47E8-BE20-3DA12D18DDA7}" type="sibTrans" cxnId="{779360EA-7D12-41E2-83E6-3C4D3EBC27D2}">
      <dgm:prSet/>
      <dgm:spPr/>
      <dgm:t>
        <a:bodyPr/>
        <a:lstStyle/>
        <a:p>
          <a:endParaRPr lang="en-GB"/>
        </a:p>
      </dgm:t>
    </dgm:pt>
    <dgm:pt modelId="{7E492DA5-D632-40C4-9E51-4C37B3EB0C4B}">
      <dgm:prSet phldrT="[Text]" custT="1"/>
      <dgm:spPr>
        <a:ln>
          <a:solidFill>
            <a:srgbClr val="002060"/>
          </a:solidFill>
        </a:ln>
      </dgm:spPr>
      <dgm:t>
        <a:bodyPr/>
        <a:lstStyle/>
        <a:p>
          <a:r>
            <a:rPr lang="en-GB" sz="1200" dirty="0">
              <a:solidFill>
                <a:srgbClr val="002060"/>
              </a:solidFill>
            </a:rPr>
            <a:t>Colection of data and reporting to local authorities and RBAs</a:t>
          </a:r>
        </a:p>
      </dgm:t>
    </dgm:pt>
    <dgm:pt modelId="{79C23F55-063B-4AC5-B1D1-A3C23CE1BE3A}" type="parTrans" cxnId="{1669D98C-6CF1-4D7F-8DFF-0D6B683DC65A}">
      <dgm:prSet/>
      <dgm:spPr/>
      <dgm:t>
        <a:bodyPr/>
        <a:lstStyle/>
        <a:p>
          <a:endParaRPr lang="en-GB"/>
        </a:p>
      </dgm:t>
    </dgm:pt>
    <dgm:pt modelId="{F79D1B0C-3F35-4EF5-8103-B85875D0327D}" type="sibTrans" cxnId="{1669D98C-6CF1-4D7F-8DFF-0D6B683DC65A}">
      <dgm:prSet/>
      <dgm:spPr/>
      <dgm:t>
        <a:bodyPr/>
        <a:lstStyle/>
        <a:p>
          <a:endParaRPr lang="en-GB"/>
        </a:p>
      </dgm:t>
    </dgm:pt>
    <dgm:pt modelId="{36999BAC-06B4-40D2-83CD-06A0DB5FDDC7}">
      <dgm:prSet phldrT="[Text]"/>
      <dgm:spPr>
        <a:solidFill>
          <a:srgbClr val="00B050"/>
        </a:solidFill>
      </dgm:spPr>
      <dgm:t>
        <a:bodyPr/>
        <a:lstStyle/>
        <a:p>
          <a:r>
            <a:rPr lang="en-GB" dirty="0">
              <a:solidFill>
                <a:schemeClr val="bg1"/>
              </a:solidFill>
            </a:rPr>
            <a:t>Phase 2</a:t>
          </a:r>
        </a:p>
      </dgm:t>
    </dgm:pt>
    <dgm:pt modelId="{6D828D83-36D1-48A3-B926-984FD0346605}" type="parTrans" cxnId="{8566ACAA-4311-43CB-82CB-6135981CBC74}">
      <dgm:prSet/>
      <dgm:spPr/>
      <dgm:t>
        <a:bodyPr/>
        <a:lstStyle/>
        <a:p>
          <a:endParaRPr lang="en-GB"/>
        </a:p>
      </dgm:t>
    </dgm:pt>
    <dgm:pt modelId="{2C787E33-A864-471B-90EC-1189C04DF09F}" type="sibTrans" cxnId="{8566ACAA-4311-43CB-82CB-6135981CBC74}">
      <dgm:prSet/>
      <dgm:spPr>
        <a:ln>
          <a:solidFill>
            <a:srgbClr val="002060"/>
          </a:solidFill>
        </a:ln>
      </dgm:spPr>
      <dgm:t>
        <a:bodyPr/>
        <a:lstStyle/>
        <a:p>
          <a:endParaRPr lang="en-GB">
            <a:solidFill>
              <a:srgbClr val="002060"/>
            </a:solidFill>
          </a:endParaRPr>
        </a:p>
      </dgm:t>
    </dgm:pt>
    <dgm:pt modelId="{8B7D0B7D-777E-4291-89FE-913C8F95C41C}">
      <dgm:prSet phldrT="[Text]" custT="1"/>
      <dgm:spPr>
        <a:ln>
          <a:solidFill>
            <a:srgbClr val="002060"/>
          </a:solidFill>
        </a:ln>
      </dgm:spPr>
      <dgm:t>
        <a:bodyPr/>
        <a:lstStyle/>
        <a:p>
          <a:r>
            <a:rPr lang="en-US" sz="1200" dirty="0">
              <a:solidFill>
                <a:srgbClr val="002060"/>
              </a:solidFill>
            </a:rPr>
            <a:t>Community visits to plan Roundtable</a:t>
          </a:r>
          <a:endParaRPr lang="en-GB" sz="1200" dirty="0">
            <a:solidFill>
              <a:srgbClr val="002060"/>
            </a:solidFill>
          </a:endParaRPr>
        </a:p>
      </dgm:t>
    </dgm:pt>
    <dgm:pt modelId="{BBD391AD-34AB-4F5F-8441-4970B1694B7A}" type="parTrans" cxnId="{F5EAA559-8A49-4D64-B247-FE2AB47D7DCF}">
      <dgm:prSet/>
      <dgm:spPr/>
      <dgm:t>
        <a:bodyPr/>
        <a:lstStyle/>
        <a:p>
          <a:endParaRPr lang="en-GB"/>
        </a:p>
      </dgm:t>
    </dgm:pt>
    <dgm:pt modelId="{2125D9B4-A89A-4B0A-AD1F-4FD5E97D845F}" type="sibTrans" cxnId="{F5EAA559-8A49-4D64-B247-FE2AB47D7DCF}">
      <dgm:prSet/>
      <dgm:spPr/>
      <dgm:t>
        <a:bodyPr/>
        <a:lstStyle/>
        <a:p>
          <a:endParaRPr lang="en-GB"/>
        </a:p>
      </dgm:t>
    </dgm:pt>
    <dgm:pt modelId="{EB6F13CB-D356-4C20-BA07-07AA69BA2A94}">
      <dgm:prSet phldrT="[Text]"/>
      <dgm:spPr>
        <a:solidFill>
          <a:srgbClr val="00B050"/>
        </a:solidFill>
      </dgm:spPr>
      <dgm:t>
        <a:bodyPr/>
        <a:lstStyle/>
        <a:p>
          <a:r>
            <a:rPr lang="en-GB" dirty="0"/>
            <a:t>Phase 3</a:t>
          </a:r>
        </a:p>
      </dgm:t>
    </dgm:pt>
    <dgm:pt modelId="{E11FA911-A195-4FBA-8829-EB147FDCCBF7}" type="parTrans" cxnId="{B4EB81CB-5D88-420B-9C8A-D13384AB4362}">
      <dgm:prSet/>
      <dgm:spPr/>
      <dgm:t>
        <a:bodyPr/>
        <a:lstStyle/>
        <a:p>
          <a:endParaRPr lang="en-GB"/>
        </a:p>
      </dgm:t>
    </dgm:pt>
    <dgm:pt modelId="{FC6159E6-8177-41D2-9214-BCD489C15D53}" type="sibTrans" cxnId="{B4EB81CB-5D88-420B-9C8A-D13384AB4362}">
      <dgm:prSet/>
      <dgm:spPr/>
      <dgm:t>
        <a:bodyPr/>
        <a:lstStyle/>
        <a:p>
          <a:endParaRPr lang="en-GB"/>
        </a:p>
      </dgm:t>
    </dgm:pt>
    <dgm:pt modelId="{7029186D-AAD6-488A-93C3-03A6E9AC104A}">
      <dgm:prSet phldrT="[Text]" custT="1"/>
      <dgm:spPr>
        <a:ln>
          <a:solidFill>
            <a:srgbClr val="002060"/>
          </a:solidFill>
        </a:ln>
      </dgm:spPr>
      <dgm:t>
        <a:bodyPr/>
        <a:lstStyle/>
        <a:p>
          <a:r>
            <a:rPr lang="en-US" sz="1200" dirty="0">
              <a:solidFill>
                <a:srgbClr val="002060"/>
              </a:solidFill>
            </a:rPr>
            <a:t>Roundtable with all stakeholders</a:t>
          </a:r>
          <a:r>
            <a:rPr lang="en-GB" sz="1200" dirty="0">
              <a:solidFill>
                <a:srgbClr val="002060"/>
              </a:solidFill>
            </a:rPr>
            <a:t> &amp;consent to participate in Phase 3</a:t>
          </a:r>
        </a:p>
      </dgm:t>
    </dgm:pt>
    <dgm:pt modelId="{8486F624-B0B0-495E-A1C8-DCC3738E6ABD}" type="parTrans" cxnId="{28A4E663-7832-4BD7-8F15-A53037E9A6D3}">
      <dgm:prSet/>
      <dgm:spPr/>
      <dgm:t>
        <a:bodyPr/>
        <a:lstStyle/>
        <a:p>
          <a:endParaRPr lang="en-GB"/>
        </a:p>
      </dgm:t>
    </dgm:pt>
    <dgm:pt modelId="{5E8B675E-6975-439D-BE1B-D059FA632B74}" type="sibTrans" cxnId="{28A4E663-7832-4BD7-8F15-A53037E9A6D3}">
      <dgm:prSet/>
      <dgm:spPr/>
      <dgm:t>
        <a:bodyPr/>
        <a:lstStyle/>
        <a:p>
          <a:endParaRPr lang="en-GB"/>
        </a:p>
      </dgm:t>
    </dgm:pt>
    <dgm:pt modelId="{76AF9C5D-7B9D-4E33-B73B-50A69DEEE4F9}">
      <dgm:prSet phldrT="[Text]" custT="1"/>
      <dgm:spPr>
        <a:ln>
          <a:solidFill>
            <a:srgbClr val="002060"/>
          </a:solidFill>
        </a:ln>
      </dgm:spPr>
      <dgm:t>
        <a:bodyPr/>
        <a:lstStyle/>
        <a:p>
          <a:r>
            <a:rPr lang="en-GB" sz="1200" dirty="0">
              <a:solidFill>
                <a:srgbClr val="002060"/>
              </a:solidFill>
            </a:rPr>
            <a:t>Reporting and drafting the guide </a:t>
          </a:r>
        </a:p>
      </dgm:t>
    </dgm:pt>
    <dgm:pt modelId="{D167304C-B7F4-4887-BE62-BC2A11C5FBC5}" type="sibTrans" cxnId="{21D98C85-64FD-4840-8873-AD8FF6065A89}">
      <dgm:prSet/>
      <dgm:spPr/>
      <dgm:t>
        <a:bodyPr/>
        <a:lstStyle/>
        <a:p>
          <a:endParaRPr lang="en-GB"/>
        </a:p>
      </dgm:t>
    </dgm:pt>
    <dgm:pt modelId="{DEB99A2F-69CD-4311-83B7-8DD8ABFBCD4B}" type="parTrans" cxnId="{21D98C85-64FD-4840-8873-AD8FF6065A89}">
      <dgm:prSet/>
      <dgm:spPr/>
      <dgm:t>
        <a:bodyPr/>
        <a:lstStyle/>
        <a:p>
          <a:endParaRPr lang="en-GB"/>
        </a:p>
      </dgm:t>
    </dgm:pt>
    <dgm:pt modelId="{821CB7B2-537F-4DCD-97A5-DE9A978CBE5A}">
      <dgm:prSet phldrT="[Text]" custT="1"/>
      <dgm:spPr>
        <a:ln>
          <a:solidFill>
            <a:srgbClr val="002060"/>
          </a:solidFill>
        </a:ln>
      </dgm:spPr>
      <dgm:t>
        <a:bodyPr/>
        <a:lstStyle/>
        <a:p>
          <a:r>
            <a:rPr lang="en-GB" sz="1200" dirty="0">
              <a:solidFill>
                <a:srgbClr val="002060"/>
              </a:solidFill>
            </a:rPr>
            <a:t>Final guide</a:t>
          </a:r>
        </a:p>
      </dgm:t>
    </dgm:pt>
    <dgm:pt modelId="{A2830D85-69FD-4FF1-9853-9DF580A79301}" type="parTrans" cxnId="{EC0F5DB0-26E8-47E6-9115-5D69B0EFBDFB}">
      <dgm:prSet/>
      <dgm:spPr/>
      <dgm:t>
        <a:bodyPr/>
        <a:lstStyle/>
        <a:p>
          <a:endParaRPr lang="en-US"/>
        </a:p>
      </dgm:t>
    </dgm:pt>
    <dgm:pt modelId="{FCF60C19-5247-4777-9951-CBFFA7076269}" type="sibTrans" cxnId="{EC0F5DB0-26E8-47E6-9115-5D69B0EFBDFB}">
      <dgm:prSet/>
      <dgm:spPr/>
      <dgm:t>
        <a:bodyPr/>
        <a:lstStyle/>
        <a:p>
          <a:endParaRPr lang="en-US"/>
        </a:p>
      </dgm:t>
    </dgm:pt>
    <dgm:pt modelId="{320CF4AC-6452-4ECC-99D0-65405923C8B1}">
      <dgm:prSet phldrT="[Text]" custT="1"/>
      <dgm:spPr>
        <a:ln>
          <a:solidFill>
            <a:srgbClr val="002060"/>
          </a:solidFill>
        </a:ln>
      </dgm:spPr>
      <dgm:t>
        <a:bodyPr/>
        <a:lstStyle/>
        <a:p>
          <a:r>
            <a:rPr lang="en-GB" sz="1200" dirty="0">
              <a:solidFill>
                <a:srgbClr val="002060"/>
              </a:solidFill>
            </a:rPr>
            <a:t>Initial preparation and stakeholder mapping</a:t>
          </a:r>
        </a:p>
      </dgm:t>
    </dgm:pt>
    <dgm:pt modelId="{4D563EF2-8C01-443F-9A53-3F579D1EB04F}" type="parTrans" cxnId="{9479303E-CAE3-42BB-8A32-6275525440E6}">
      <dgm:prSet/>
      <dgm:spPr/>
      <dgm:t>
        <a:bodyPr/>
        <a:lstStyle/>
        <a:p>
          <a:endParaRPr lang="en-US"/>
        </a:p>
      </dgm:t>
    </dgm:pt>
    <dgm:pt modelId="{B1A7C97E-A557-4155-9602-31AAB1867775}" type="sibTrans" cxnId="{9479303E-CAE3-42BB-8A32-6275525440E6}">
      <dgm:prSet/>
      <dgm:spPr/>
      <dgm:t>
        <a:bodyPr/>
        <a:lstStyle/>
        <a:p>
          <a:endParaRPr lang="en-US"/>
        </a:p>
      </dgm:t>
    </dgm:pt>
    <dgm:pt modelId="{75AF8B4B-48CA-4345-BBD5-0E3B9E7C0D8C}">
      <dgm:prSet phldrT="[Text]" custT="1"/>
      <dgm:spPr>
        <a:ln>
          <a:solidFill>
            <a:srgbClr val="002060"/>
          </a:solidFill>
        </a:ln>
      </dgm:spPr>
      <dgm:t>
        <a:bodyPr/>
        <a:lstStyle/>
        <a:p>
          <a:r>
            <a:rPr lang="en-GB" sz="1200" dirty="0">
              <a:solidFill>
                <a:srgbClr val="002060"/>
              </a:solidFill>
            </a:rPr>
            <a:t>Presentation &amp; Revision of Roadmap w/ stakeholders</a:t>
          </a:r>
        </a:p>
      </dgm:t>
    </dgm:pt>
    <dgm:pt modelId="{82C1003E-BBD5-46B5-8091-511AF90F23D3}" type="parTrans" cxnId="{F990A21D-059A-40C2-88F4-81D3CDAEB6F6}">
      <dgm:prSet/>
      <dgm:spPr/>
      <dgm:t>
        <a:bodyPr/>
        <a:lstStyle/>
        <a:p>
          <a:endParaRPr lang="en-US"/>
        </a:p>
      </dgm:t>
    </dgm:pt>
    <dgm:pt modelId="{59550B5B-710C-431B-A81E-0A4477A41785}" type="sibTrans" cxnId="{F990A21D-059A-40C2-88F4-81D3CDAEB6F6}">
      <dgm:prSet/>
      <dgm:spPr/>
      <dgm:t>
        <a:bodyPr/>
        <a:lstStyle/>
        <a:p>
          <a:endParaRPr lang="en-US"/>
        </a:p>
      </dgm:t>
    </dgm:pt>
    <dgm:pt modelId="{7CF2BBE1-0FB7-4487-8410-E57FE2D0F94A}">
      <dgm:prSet phldrT="[Text]" custT="1"/>
      <dgm:spPr>
        <a:ln>
          <a:solidFill>
            <a:srgbClr val="002060"/>
          </a:solidFill>
        </a:ln>
      </dgm:spPr>
      <dgm:t>
        <a:bodyPr/>
        <a:lstStyle/>
        <a:p>
          <a:r>
            <a:rPr lang="en-US" sz="1200" dirty="0">
              <a:solidFill>
                <a:srgbClr val="002060"/>
              </a:solidFill>
            </a:rPr>
            <a:t>Community visits </a:t>
          </a:r>
          <a:endParaRPr lang="en-GB" sz="1200" dirty="0">
            <a:solidFill>
              <a:srgbClr val="002060"/>
            </a:solidFill>
          </a:endParaRPr>
        </a:p>
      </dgm:t>
    </dgm:pt>
    <dgm:pt modelId="{A61ADF11-5AB7-463F-B23B-6ABB7AC84846}" type="parTrans" cxnId="{82BC5827-D469-49F3-8FEA-D058D42FBC8E}">
      <dgm:prSet/>
      <dgm:spPr/>
      <dgm:t>
        <a:bodyPr/>
        <a:lstStyle/>
        <a:p>
          <a:endParaRPr lang="en-US"/>
        </a:p>
      </dgm:t>
    </dgm:pt>
    <dgm:pt modelId="{95168CAD-F068-41CD-8E84-3ABF8764EC49}" type="sibTrans" cxnId="{82BC5827-D469-49F3-8FEA-D058D42FBC8E}">
      <dgm:prSet/>
      <dgm:spPr/>
      <dgm:t>
        <a:bodyPr/>
        <a:lstStyle/>
        <a:p>
          <a:endParaRPr lang="en-US"/>
        </a:p>
      </dgm:t>
    </dgm:pt>
    <dgm:pt modelId="{02B7F10B-F25F-4C13-A419-64FA4501EB25}">
      <dgm:prSet phldrT="[Text]" custT="1"/>
      <dgm:spPr>
        <a:ln>
          <a:solidFill>
            <a:srgbClr val="002060"/>
          </a:solidFill>
        </a:ln>
      </dgm:spPr>
      <dgm:t>
        <a:bodyPr/>
        <a:lstStyle/>
        <a:p>
          <a:r>
            <a:rPr lang="en-GB" sz="1200" dirty="0">
              <a:solidFill>
                <a:srgbClr val="002060"/>
              </a:solidFill>
            </a:rPr>
            <a:t>Trainings &amp; Dissemination</a:t>
          </a:r>
        </a:p>
      </dgm:t>
    </dgm:pt>
    <dgm:pt modelId="{0D638916-0E13-4230-9D14-5524CFD9696C}" type="parTrans" cxnId="{8C0BCC31-AEB9-48D0-A1A7-35F6061D9B44}">
      <dgm:prSet/>
      <dgm:spPr/>
      <dgm:t>
        <a:bodyPr/>
        <a:lstStyle/>
        <a:p>
          <a:endParaRPr lang="en-US"/>
        </a:p>
      </dgm:t>
    </dgm:pt>
    <dgm:pt modelId="{2323BBC6-74C2-46DD-A949-5BD758ACDC29}" type="sibTrans" cxnId="{8C0BCC31-AEB9-48D0-A1A7-35F6061D9B44}">
      <dgm:prSet/>
      <dgm:spPr/>
      <dgm:t>
        <a:bodyPr/>
        <a:lstStyle/>
        <a:p>
          <a:endParaRPr lang="en-US"/>
        </a:p>
      </dgm:t>
    </dgm:pt>
    <dgm:pt modelId="{A9DD01CC-293D-46CE-888C-486DCA61061A}">
      <dgm:prSet phldrT="[Text]" custT="1"/>
      <dgm:spPr>
        <a:ln>
          <a:solidFill>
            <a:srgbClr val="002060"/>
          </a:solidFill>
        </a:ln>
      </dgm:spPr>
      <dgm:t>
        <a:bodyPr/>
        <a:lstStyle/>
        <a:p>
          <a:r>
            <a:rPr lang="en-GB" sz="1200" dirty="0">
              <a:solidFill>
                <a:srgbClr val="002060"/>
              </a:solidFill>
            </a:rPr>
            <a:t>Consent by stakeholders to particiapte in Phase 2</a:t>
          </a:r>
        </a:p>
      </dgm:t>
    </dgm:pt>
    <dgm:pt modelId="{C20CE386-44BE-4991-B6C4-073E368F8744}" type="parTrans" cxnId="{BD20C279-214B-4E6A-8486-33A84077F71A}">
      <dgm:prSet/>
      <dgm:spPr/>
      <dgm:t>
        <a:bodyPr/>
        <a:lstStyle/>
        <a:p>
          <a:endParaRPr lang="en-US"/>
        </a:p>
      </dgm:t>
    </dgm:pt>
    <dgm:pt modelId="{F6683690-9EA5-4D7B-AAC2-A973FD7BFEC6}" type="sibTrans" cxnId="{BD20C279-214B-4E6A-8486-33A84077F71A}">
      <dgm:prSet/>
      <dgm:spPr/>
      <dgm:t>
        <a:bodyPr/>
        <a:lstStyle/>
        <a:p>
          <a:endParaRPr lang="en-US"/>
        </a:p>
      </dgm:t>
    </dgm:pt>
    <dgm:pt modelId="{3DD598AB-F602-428E-845D-A021860C08A3}">
      <dgm:prSet phldrT="[Text]" custT="1"/>
      <dgm:spPr>
        <a:ln>
          <a:solidFill>
            <a:srgbClr val="002060"/>
          </a:solidFill>
        </a:ln>
      </dgm:spPr>
      <dgm:t>
        <a:bodyPr/>
        <a:lstStyle/>
        <a:p>
          <a:r>
            <a:rPr lang="en-GB" sz="1200" dirty="0">
              <a:solidFill>
                <a:srgbClr val="002060"/>
              </a:solidFill>
            </a:rPr>
            <a:t>Stakeholder Roundtable Planning w/ RBAs &amp; local authorities</a:t>
          </a:r>
        </a:p>
      </dgm:t>
    </dgm:pt>
    <dgm:pt modelId="{A8421529-8B3C-45F7-A939-4EAFF01B2CD7}" type="parTrans" cxnId="{87D170EF-E7CC-435B-BE92-AC4235BA5DA4}">
      <dgm:prSet/>
      <dgm:spPr/>
      <dgm:t>
        <a:bodyPr/>
        <a:lstStyle/>
        <a:p>
          <a:endParaRPr lang="en-US"/>
        </a:p>
      </dgm:t>
    </dgm:pt>
    <dgm:pt modelId="{B96E0AED-7445-47C5-A149-6A508A1606CF}" type="sibTrans" cxnId="{87D170EF-E7CC-435B-BE92-AC4235BA5DA4}">
      <dgm:prSet/>
      <dgm:spPr/>
      <dgm:t>
        <a:bodyPr/>
        <a:lstStyle/>
        <a:p>
          <a:endParaRPr lang="en-US"/>
        </a:p>
      </dgm:t>
    </dgm:pt>
    <dgm:pt modelId="{601D825F-4F3A-43B8-80B6-DA251348F68B}" type="pres">
      <dgm:prSet presAssocID="{33E3E1C8-C1BE-4BF3-8704-0F6F48C962CC}" presName="Name0" presStyleCnt="0">
        <dgm:presLayoutVars>
          <dgm:dir/>
          <dgm:animLvl val="lvl"/>
          <dgm:resizeHandles val="exact"/>
        </dgm:presLayoutVars>
      </dgm:prSet>
      <dgm:spPr/>
    </dgm:pt>
    <dgm:pt modelId="{6F10B2C1-3E73-4149-B174-1F69F3BCE7A1}" type="pres">
      <dgm:prSet presAssocID="{33E3E1C8-C1BE-4BF3-8704-0F6F48C962CC}" presName="tSp" presStyleCnt="0"/>
      <dgm:spPr/>
    </dgm:pt>
    <dgm:pt modelId="{BD90B862-4ECE-4845-A9D3-D594AA3AA5BA}" type="pres">
      <dgm:prSet presAssocID="{33E3E1C8-C1BE-4BF3-8704-0F6F48C962CC}" presName="bSp" presStyleCnt="0"/>
      <dgm:spPr/>
    </dgm:pt>
    <dgm:pt modelId="{9689B62A-105A-406A-BBC1-E32FB32C34D2}" type="pres">
      <dgm:prSet presAssocID="{33E3E1C8-C1BE-4BF3-8704-0F6F48C962CC}" presName="process" presStyleCnt="0"/>
      <dgm:spPr/>
    </dgm:pt>
    <dgm:pt modelId="{B8C34F5E-4073-449C-AD5A-A569E667F77B}" type="pres">
      <dgm:prSet presAssocID="{DF660BAE-3644-4546-A168-C074759662DE}" presName="composite1" presStyleCnt="0"/>
      <dgm:spPr/>
    </dgm:pt>
    <dgm:pt modelId="{930FB2B2-CFE4-44A0-94B8-39CE11B8E7CE}" type="pres">
      <dgm:prSet presAssocID="{DF660BAE-3644-4546-A168-C074759662DE}" presName="dummyNode1" presStyleLbl="node1" presStyleIdx="0" presStyleCnt="3"/>
      <dgm:spPr/>
    </dgm:pt>
    <dgm:pt modelId="{0B49F841-7141-4875-AC74-E57698999355}" type="pres">
      <dgm:prSet presAssocID="{DF660BAE-3644-4546-A168-C074759662DE}" presName="childNode1" presStyleLbl="bgAcc1" presStyleIdx="0" presStyleCnt="3" custScaleX="185443" custScaleY="247633">
        <dgm:presLayoutVars>
          <dgm:bulletEnabled val="1"/>
        </dgm:presLayoutVars>
      </dgm:prSet>
      <dgm:spPr/>
    </dgm:pt>
    <dgm:pt modelId="{A1187DC7-70BB-488A-8EEF-204F0200741A}" type="pres">
      <dgm:prSet presAssocID="{DF660BAE-3644-4546-A168-C074759662DE}" presName="childNode1tx" presStyleLbl="bgAcc1" presStyleIdx="0" presStyleCnt="3">
        <dgm:presLayoutVars>
          <dgm:bulletEnabled val="1"/>
        </dgm:presLayoutVars>
      </dgm:prSet>
      <dgm:spPr/>
    </dgm:pt>
    <dgm:pt modelId="{8D47F366-7C41-41FC-A14A-D5A765804782}" type="pres">
      <dgm:prSet presAssocID="{DF660BAE-3644-4546-A168-C074759662DE}" presName="parentNode1" presStyleLbl="node1" presStyleIdx="0" presStyleCnt="3" custLinFactY="67768" custLinFactNeighborX="-8131" custLinFactNeighborY="100000">
        <dgm:presLayoutVars>
          <dgm:chMax val="1"/>
          <dgm:bulletEnabled val="1"/>
        </dgm:presLayoutVars>
      </dgm:prSet>
      <dgm:spPr/>
    </dgm:pt>
    <dgm:pt modelId="{5B2A28C3-D974-4FC6-A7F9-53C39CA83E8A}" type="pres">
      <dgm:prSet presAssocID="{DF660BAE-3644-4546-A168-C074759662DE}" presName="connSite1" presStyleCnt="0"/>
      <dgm:spPr/>
    </dgm:pt>
    <dgm:pt modelId="{DE4759E8-049C-47F8-9BED-C6C00A9EC0C4}" type="pres">
      <dgm:prSet presAssocID="{95262765-194A-499E-A19C-720CE30DFB5C}" presName="Name9" presStyleLbl="sibTrans2D1" presStyleIdx="0" presStyleCnt="2" custScaleX="73451" custScaleY="17061" custLinFactNeighborX="16125" custLinFactNeighborY="46624"/>
      <dgm:spPr>
        <a:prstGeom prst="curvedUpArrow">
          <a:avLst/>
        </a:prstGeom>
      </dgm:spPr>
    </dgm:pt>
    <dgm:pt modelId="{13500E00-1609-452C-ACC3-7DDCE65F8A97}" type="pres">
      <dgm:prSet presAssocID="{36999BAC-06B4-40D2-83CD-06A0DB5FDDC7}" presName="composite2" presStyleCnt="0"/>
      <dgm:spPr/>
    </dgm:pt>
    <dgm:pt modelId="{4C8D4D72-9C6A-46B5-A856-1F43B82FF1D0}" type="pres">
      <dgm:prSet presAssocID="{36999BAC-06B4-40D2-83CD-06A0DB5FDDC7}" presName="dummyNode2" presStyleLbl="node1" presStyleIdx="0" presStyleCnt="3"/>
      <dgm:spPr/>
    </dgm:pt>
    <dgm:pt modelId="{1C798885-3D67-4700-BD2F-492CD48DCB66}" type="pres">
      <dgm:prSet presAssocID="{36999BAC-06B4-40D2-83CD-06A0DB5FDDC7}" presName="childNode2" presStyleLbl="bgAcc1" presStyleIdx="1" presStyleCnt="3" custScaleX="208039" custScaleY="294211" custLinFactNeighborX="-322" custLinFactNeighborY="-19239">
        <dgm:presLayoutVars>
          <dgm:bulletEnabled val="1"/>
        </dgm:presLayoutVars>
      </dgm:prSet>
      <dgm:spPr/>
    </dgm:pt>
    <dgm:pt modelId="{7A78E348-7428-4AF7-B30B-774A16AB4C40}" type="pres">
      <dgm:prSet presAssocID="{36999BAC-06B4-40D2-83CD-06A0DB5FDDC7}" presName="childNode2tx" presStyleLbl="bgAcc1" presStyleIdx="1" presStyleCnt="3">
        <dgm:presLayoutVars>
          <dgm:bulletEnabled val="1"/>
        </dgm:presLayoutVars>
      </dgm:prSet>
      <dgm:spPr/>
    </dgm:pt>
    <dgm:pt modelId="{D35CE320-1C48-49DC-B067-71C3A782CB8D}" type="pres">
      <dgm:prSet presAssocID="{36999BAC-06B4-40D2-83CD-06A0DB5FDDC7}" presName="parentNode2" presStyleLbl="node1" presStyleIdx="1" presStyleCnt="3" custLinFactY="-79864" custLinFactNeighborX="-15757" custLinFactNeighborY="-100000">
        <dgm:presLayoutVars>
          <dgm:chMax val="0"/>
          <dgm:bulletEnabled val="1"/>
        </dgm:presLayoutVars>
      </dgm:prSet>
      <dgm:spPr/>
    </dgm:pt>
    <dgm:pt modelId="{73AC57B6-CC05-4336-B2BF-4489123BF5BE}" type="pres">
      <dgm:prSet presAssocID="{36999BAC-06B4-40D2-83CD-06A0DB5FDDC7}" presName="connSite2" presStyleCnt="0"/>
      <dgm:spPr/>
    </dgm:pt>
    <dgm:pt modelId="{CD0B161A-A28A-4DCB-84D3-70E4048C4331}" type="pres">
      <dgm:prSet presAssocID="{2C787E33-A864-471B-90EC-1189C04DF09F}" presName="Name18" presStyleLbl="sibTrans2D1" presStyleIdx="1" presStyleCnt="2" custScaleX="62352" custScaleY="22664" custLinFactNeighborX="22949" custLinFactNeighborY="-38038"/>
      <dgm:spPr>
        <a:prstGeom prst="curvedDownArrow">
          <a:avLst/>
        </a:prstGeom>
      </dgm:spPr>
    </dgm:pt>
    <dgm:pt modelId="{18E17F4C-E63D-41B7-BA9D-2DAEA9E57445}" type="pres">
      <dgm:prSet presAssocID="{EB6F13CB-D356-4C20-BA07-07AA69BA2A94}" presName="composite1" presStyleCnt="0"/>
      <dgm:spPr/>
    </dgm:pt>
    <dgm:pt modelId="{05C05675-EC11-47B7-B9B0-3794E77BB406}" type="pres">
      <dgm:prSet presAssocID="{EB6F13CB-D356-4C20-BA07-07AA69BA2A94}" presName="dummyNode1" presStyleLbl="node1" presStyleIdx="1" presStyleCnt="3"/>
      <dgm:spPr/>
    </dgm:pt>
    <dgm:pt modelId="{0E62A28C-F612-433D-962A-20AE973E8586}" type="pres">
      <dgm:prSet presAssocID="{EB6F13CB-D356-4C20-BA07-07AA69BA2A94}" presName="childNode1" presStyleLbl="bgAcc1" presStyleIdx="2" presStyleCnt="3" custScaleX="155560" custScaleY="246167">
        <dgm:presLayoutVars>
          <dgm:bulletEnabled val="1"/>
        </dgm:presLayoutVars>
      </dgm:prSet>
      <dgm:spPr/>
    </dgm:pt>
    <dgm:pt modelId="{C768FC1E-DB37-43C9-9343-1DCED7EA370A}" type="pres">
      <dgm:prSet presAssocID="{EB6F13CB-D356-4C20-BA07-07AA69BA2A94}" presName="childNode1tx" presStyleLbl="bgAcc1" presStyleIdx="2" presStyleCnt="3">
        <dgm:presLayoutVars>
          <dgm:bulletEnabled val="1"/>
        </dgm:presLayoutVars>
      </dgm:prSet>
      <dgm:spPr/>
    </dgm:pt>
    <dgm:pt modelId="{E9219095-3E73-4B7D-9325-C6301BDA34E2}" type="pres">
      <dgm:prSet presAssocID="{EB6F13CB-D356-4C20-BA07-07AA69BA2A94}" presName="parentNode1" presStyleLbl="node1" presStyleIdx="2" presStyleCnt="3" custLinFactY="4372" custLinFactNeighborX="33018" custLinFactNeighborY="100000">
        <dgm:presLayoutVars>
          <dgm:chMax val="1"/>
          <dgm:bulletEnabled val="1"/>
        </dgm:presLayoutVars>
      </dgm:prSet>
      <dgm:spPr/>
    </dgm:pt>
    <dgm:pt modelId="{E7FC9CB0-8CBF-41EB-A08E-79C134B05909}" type="pres">
      <dgm:prSet presAssocID="{EB6F13CB-D356-4C20-BA07-07AA69BA2A94}" presName="connSite1" presStyleCnt="0"/>
      <dgm:spPr/>
    </dgm:pt>
  </dgm:ptLst>
  <dgm:cxnLst>
    <dgm:cxn modelId="{CEDA7601-5EEB-40D3-95C0-350B9F1EF8C3}" type="presOf" srcId="{7029186D-AAD6-488A-93C3-03A6E9AC104A}" destId="{7A78E348-7428-4AF7-B30B-774A16AB4C40}" srcOrd="1" destOrd="2" presId="urn:microsoft.com/office/officeart/2005/8/layout/hProcess4"/>
    <dgm:cxn modelId="{CD036A08-7317-4C28-BD66-892D09C57E99}" type="presOf" srcId="{33E3E1C8-C1BE-4BF3-8704-0F6F48C962CC}" destId="{601D825F-4F3A-43B8-80B6-DA251348F68B}" srcOrd="0" destOrd="0" presId="urn:microsoft.com/office/officeart/2005/8/layout/hProcess4"/>
    <dgm:cxn modelId="{BB09320B-BE92-43B3-83C9-A57A6DBB47F9}" type="presOf" srcId="{305CFE93-FB44-469B-8275-83FA73947B0E}" destId="{0B49F841-7141-4875-AC74-E57698999355}" srcOrd="0" destOrd="1" presId="urn:microsoft.com/office/officeart/2005/8/layout/hProcess4"/>
    <dgm:cxn modelId="{A8CD1C15-C628-44EF-BD42-9EB94C31FE8C}" type="presOf" srcId="{7CF2BBE1-0FB7-4487-8410-E57FE2D0F94A}" destId="{C768FC1E-DB37-43C9-9343-1DCED7EA370A}" srcOrd="1" destOrd="1" presId="urn:microsoft.com/office/officeart/2005/8/layout/hProcess4"/>
    <dgm:cxn modelId="{83537C19-6B7A-496B-A41E-AF57C8603085}" type="presOf" srcId="{76AF9C5D-7B9D-4E33-B73B-50A69DEEE4F9}" destId="{1C798885-3D67-4700-BD2F-492CD48DCB66}" srcOrd="0" destOrd="3" presId="urn:microsoft.com/office/officeart/2005/8/layout/hProcess4"/>
    <dgm:cxn modelId="{F990A21D-059A-40C2-88F4-81D3CDAEB6F6}" srcId="{EB6F13CB-D356-4C20-BA07-07AA69BA2A94}" destId="{75AF8B4B-48CA-4345-BBD5-0E3B9E7C0D8C}" srcOrd="0" destOrd="0" parTransId="{82C1003E-BBD5-46B5-8091-511AF90F23D3}" sibTransId="{59550B5B-710C-431B-A81E-0A4477A41785}"/>
    <dgm:cxn modelId="{4C2CAA24-E374-4DA0-8423-500471F0CD7D}" type="presOf" srcId="{75AF8B4B-48CA-4345-BBD5-0E3B9E7C0D8C}" destId="{C768FC1E-DB37-43C9-9343-1DCED7EA370A}" srcOrd="1" destOrd="0" presId="urn:microsoft.com/office/officeart/2005/8/layout/hProcess4"/>
    <dgm:cxn modelId="{82BC5827-D469-49F3-8FEA-D058D42FBC8E}" srcId="{EB6F13CB-D356-4C20-BA07-07AA69BA2A94}" destId="{7CF2BBE1-0FB7-4487-8410-E57FE2D0F94A}" srcOrd="1" destOrd="0" parTransId="{A61ADF11-5AB7-463F-B23B-6ABB7AC84846}" sibTransId="{95168CAD-F068-41CD-8E84-3ABF8764EC49}"/>
    <dgm:cxn modelId="{A7AF9E2C-7FB1-433F-B212-B9CE4F44B7E8}" type="presOf" srcId="{3DD598AB-F602-428E-845D-A021860C08A3}" destId="{1C798885-3D67-4700-BD2F-492CD48DCB66}" srcOrd="0" destOrd="0" presId="urn:microsoft.com/office/officeart/2005/8/layout/hProcess4"/>
    <dgm:cxn modelId="{DABB992D-DB9F-4EA4-9D4C-C188BE28FF0F}" type="presOf" srcId="{76AF9C5D-7B9D-4E33-B73B-50A69DEEE4F9}" destId="{7A78E348-7428-4AF7-B30B-774A16AB4C40}" srcOrd="1" destOrd="3" presId="urn:microsoft.com/office/officeart/2005/8/layout/hProcess4"/>
    <dgm:cxn modelId="{B8D2DD2D-449E-4674-B99F-0C57855B730B}" type="presOf" srcId="{A9DD01CC-293D-46CE-888C-486DCA61061A}" destId="{A1187DC7-70BB-488A-8EEF-204F0200741A}" srcOrd="1" destOrd="3" presId="urn:microsoft.com/office/officeart/2005/8/layout/hProcess4"/>
    <dgm:cxn modelId="{8A614A2E-0D98-48F6-AC0D-4DB0B58B79A6}" type="presOf" srcId="{75AF8B4B-48CA-4345-BBD5-0E3B9E7C0D8C}" destId="{0E62A28C-F612-433D-962A-20AE973E8586}" srcOrd="0" destOrd="0" presId="urn:microsoft.com/office/officeart/2005/8/layout/hProcess4"/>
    <dgm:cxn modelId="{8C0BCC31-AEB9-48D0-A1A7-35F6061D9B44}" srcId="{EB6F13CB-D356-4C20-BA07-07AA69BA2A94}" destId="{02B7F10B-F25F-4C13-A419-64FA4501EB25}" srcOrd="3" destOrd="0" parTransId="{0D638916-0E13-4230-9D14-5524CFD9696C}" sibTransId="{2323BBC6-74C2-46DD-A949-5BD758ACDC29}"/>
    <dgm:cxn modelId="{F12B243A-C1A0-459E-A669-67039A119F42}" type="presOf" srcId="{7CF2BBE1-0FB7-4487-8410-E57FE2D0F94A}" destId="{0E62A28C-F612-433D-962A-20AE973E8586}" srcOrd="0" destOrd="1" presId="urn:microsoft.com/office/officeart/2005/8/layout/hProcess4"/>
    <dgm:cxn modelId="{9479303E-CAE3-42BB-8A32-6275525440E6}" srcId="{DF660BAE-3644-4546-A168-C074759662DE}" destId="{320CF4AC-6452-4ECC-99D0-65405923C8B1}" srcOrd="0" destOrd="0" parTransId="{4D563EF2-8C01-443F-9A53-3F579D1EB04F}" sibTransId="{B1A7C97E-A557-4155-9602-31AAB1867775}"/>
    <dgm:cxn modelId="{D02AAD5B-A945-4171-95E7-922332C682A1}" type="presOf" srcId="{821CB7B2-537F-4DCD-97A5-DE9A978CBE5A}" destId="{0E62A28C-F612-433D-962A-20AE973E8586}" srcOrd="0" destOrd="2" presId="urn:microsoft.com/office/officeart/2005/8/layout/hProcess4"/>
    <dgm:cxn modelId="{A0765561-CE58-41E3-8CBA-84A88E85560E}" type="presOf" srcId="{8B7D0B7D-777E-4291-89FE-913C8F95C41C}" destId="{7A78E348-7428-4AF7-B30B-774A16AB4C40}" srcOrd="1" destOrd="1" presId="urn:microsoft.com/office/officeart/2005/8/layout/hProcess4"/>
    <dgm:cxn modelId="{EAC41F63-D49E-4BB6-945A-5CBB82697094}" type="presOf" srcId="{320CF4AC-6452-4ECC-99D0-65405923C8B1}" destId="{A1187DC7-70BB-488A-8EEF-204F0200741A}" srcOrd="1" destOrd="0" presId="urn:microsoft.com/office/officeart/2005/8/layout/hProcess4"/>
    <dgm:cxn modelId="{28A4E663-7832-4BD7-8F15-A53037E9A6D3}" srcId="{36999BAC-06B4-40D2-83CD-06A0DB5FDDC7}" destId="{7029186D-AAD6-488A-93C3-03A6E9AC104A}" srcOrd="2" destOrd="0" parTransId="{8486F624-B0B0-495E-A1C8-DCC3738E6ABD}" sibTransId="{5E8B675E-6975-439D-BE1B-D059FA632B74}"/>
    <dgm:cxn modelId="{FF007C6E-7743-4DC7-8DF6-4DA5BF3AF858}" type="presOf" srcId="{3DD598AB-F602-428E-845D-A021860C08A3}" destId="{7A78E348-7428-4AF7-B30B-774A16AB4C40}" srcOrd="1" destOrd="0" presId="urn:microsoft.com/office/officeart/2005/8/layout/hProcess4"/>
    <dgm:cxn modelId="{FEB45C51-EB44-4DCA-96DD-01ED059932D6}" type="presOf" srcId="{305CFE93-FB44-469B-8275-83FA73947B0E}" destId="{A1187DC7-70BB-488A-8EEF-204F0200741A}" srcOrd="1" destOrd="1" presId="urn:microsoft.com/office/officeart/2005/8/layout/hProcess4"/>
    <dgm:cxn modelId="{3438C472-9698-4C98-B20E-40B5D6BD8377}" type="presOf" srcId="{36999BAC-06B4-40D2-83CD-06A0DB5FDDC7}" destId="{D35CE320-1C48-49DC-B067-71C3A782CB8D}" srcOrd="0" destOrd="0" presId="urn:microsoft.com/office/officeart/2005/8/layout/hProcess4"/>
    <dgm:cxn modelId="{F5EAA559-8A49-4D64-B247-FE2AB47D7DCF}" srcId="{36999BAC-06B4-40D2-83CD-06A0DB5FDDC7}" destId="{8B7D0B7D-777E-4291-89FE-913C8F95C41C}" srcOrd="1" destOrd="0" parTransId="{BBD391AD-34AB-4F5F-8441-4970B1694B7A}" sibTransId="{2125D9B4-A89A-4B0A-AD1F-4FD5E97D845F}"/>
    <dgm:cxn modelId="{BD20C279-214B-4E6A-8486-33A84077F71A}" srcId="{DF660BAE-3644-4546-A168-C074759662DE}" destId="{A9DD01CC-293D-46CE-888C-486DCA61061A}" srcOrd="3" destOrd="0" parTransId="{C20CE386-44BE-4991-B6C4-073E368F8744}" sibTransId="{F6683690-9EA5-4D7B-AAC2-A973FD7BFEC6}"/>
    <dgm:cxn modelId="{CBB6FC7A-B8A6-4B7A-A835-69497A018160}" type="presOf" srcId="{02B7F10B-F25F-4C13-A419-64FA4501EB25}" destId="{C768FC1E-DB37-43C9-9343-1DCED7EA370A}" srcOrd="1" destOrd="3" presId="urn:microsoft.com/office/officeart/2005/8/layout/hProcess4"/>
    <dgm:cxn modelId="{21D98C85-64FD-4840-8873-AD8FF6065A89}" srcId="{36999BAC-06B4-40D2-83CD-06A0DB5FDDC7}" destId="{76AF9C5D-7B9D-4E33-B73B-50A69DEEE4F9}" srcOrd="3" destOrd="0" parTransId="{DEB99A2F-69CD-4311-83B7-8DD8ABFBCD4B}" sibTransId="{D167304C-B7F4-4887-BE62-BC2A11C5FBC5}"/>
    <dgm:cxn modelId="{1669D98C-6CF1-4D7F-8DFF-0D6B683DC65A}" srcId="{DF660BAE-3644-4546-A168-C074759662DE}" destId="{7E492DA5-D632-40C4-9E51-4C37B3EB0C4B}" srcOrd="2" destOrd="0" parTransId="{79C23F55-063B-4AC5-B1D1-A3C23CE1BE3A}" sibTransId="{F79D1B0C-3F35-4EF5-8103-B85875D0327D}"/>
    <dgm:cxn modelId="{17D5E394-C0A4-4E67-A0F6-DF387A26D6B3}" type="presOf" srcId="{02B7F10B-F25F-4C13-A419-64FA4501EB25}" destId="{0E62A28C-F612-433D-962A-20AE973E8586}" srcOrd="0" destOrd="3" presId="urn:microsoft.com/office/officeart/2005/8/layout/hProcess4"/>
    <dgm:cxn modelId="{82DF449C-232F-4C7E-840A-6298E06847CC}" type="presOf" srcId="{821CB7B2-537F-4DCD-97A5-DE9A978CBE5A}" destId="{C768FC1E-DB37-43C9-9343-1DCED7EA370A}" srcOrd="1" destOrd="2" presId="urn:microsoft.com/office/officeart/2005/8/layout/hProcess4"/>
    <dgm:cxn modelId="{CA61779F-DCD2-4AE2-B79C-6F15F08CDEC8}" type="presOf" srcId="{EB6F13CB-D356-4C20-BA07-07AA69BA2A94}" destId="{E9219095-3E73-4B7D-9325-C6301BDA34E2}" srcOrd="0" destOrd="0" presId="urn:microsoft.com/office/officeart/2005/8/layout/hProcess4"/>
    <dgm:cxn modelId="{B71CAAA7-1A64-4C87-BF29-E498EED9AED6}" type="presOf" srcId="{7029186D-AAD6-488A-93C3-03A6E9AC104A}" destId="{1C798885-3D67-4700-BD2F-492CD48DCB66}" srcOrd="0" destOrd="2" presId="urn:microsoft.com/office/officeart/2005/8/layout/hProcess4"/>
    <dgm:cxn modelId="{8566ACAA-4311-43CB-82CB-6135981CBC74}" srcId="{33E3E1C8-C1BE-4BF3-8704-0F6F48C962CC}" destId="{36999BAC-06B4-40D2-83CD-06A0DB5FDDC7}" srcOrd="1" destOrd="0" parTransId="{6D828D83-36D1-48A3-B926-984FD0346605}" sibTransId="{2C787E33-A864-471B-90EC-1189C04DF09F}"/>
    <dgm:cxn modelId="{EC0F5DB0-26E8-47E6-9115-5D69B0EFBDFB}" srcId="{EB6F13CB-D356-4C20-BA07-07AA69BA2A94}" destId="{821CB7B2-537F-4DCD-97A5-DE9A978CBE5A}" srcOrd="2" destOrd="0" parTransId="{A2830D85-69FD-4FF1-9853-9DF580A79301}" sibTransId="{FCF60C19-5247-4777-9951-CBFFA7076269}"/>
    <dgm:cxn modelId="{D4953EB1-86E1-4A56-BA86-34E4DC61188B}" type="presOf" srcId="{8B7D0B7D-777E-4291-89FE-913C8F95C41C}" destId="{1C798885-3D67-4700-BD2F-492CD48DCB66}" srcOrd="0" destOrd="1" presId="urn:microsoft.com/office/officeart/2005/8/layout/hProcess4"/>
    <dgm:cxn modelId="{0F0EBBB2-8CBD-4428-B72D-C6712D7B558E}" type="presOf" srcId="{7E492DA5-D632-40C4-9E51-4C37B3EB0C4B}" destId="{A1187DC7-70BB-488A-8EEF-204F0200741A}" srcOrd="1" destOrd="2" presId="urn:microsoft.com/office/officeart/2005/8/layout/hProcess4"/>
    <dgm:cxn modelId="{277516B6-6E5E-4FC5-ADB0-C0A4CB6EEC45}" type="presOf" srcId="{320CF4AC-6452-4ECC-99D0-65405923C8B1}" destId="{0B49F841-7141-4875-AC74-E57698999355}" srcOrd="0" destOrd="0" presId="urn:microsoft.com/office/officeart/2005/8/layout/hProcess4"/>
    <dgm:cxn modelId="{DF6F7EB6-624B-46B3-B5EA-7C40F46DCBB5}" type="presOf" srcId="{DF660BAE-3644-4546-A168-C074759662DE}" destId="{8D47F366-7C41-41FC-A14A-D5A765804782}" srcOrd="0" destOrd="0" presId="urn:microsoft.com/office/officeart/2005/8/layout/hProcess4"/>
    <dgm:cxn modelId="{5551C3BE-C034-432E-87F4-B5191B0F72BD}" type="presOf" srcId="{A9DD01CC-293D-46CE-888C-486DCA61061A}" destId="{0B49F841-7141-4875-AC74-E57698999355}" srcOrd="0" destOrd="3" presId="urn:microsoft.com/office/officeart/2005/8/layout/hProcess4"/>
    <dgm:cxn modelId="{231E2FC0-C489-4E85-9C7E-7CAC691668A9}" srcId="{33E3E1C8-C1BE-4BF3-8704-0F6F48C962CC}" destId="{DF660BAE-3644-4546-A168-C074759662DE}" srcOrd="0" destOrd="0" parTransId="{57704084-2F7A-4AF6-B914-6D63C6DCA1E6}" sibTransId="{95262765-194A-499E-A19C-720CE30DFB5C}"/>
    <dgm:cxn modelId="{92D98FC4-1A48-420B-8B0F-01C1D901DC72}" type="presOf" srcId="{95262765-194A-499E-A19C-720CE30DFB5C}" destId="{DE4759E8-049C-47F8-9BED-C6C00A9EC0C4}" srcOrd="0" destOrd="0" presId="urn:microsoft.com/office/officeart/2005/8/layout/hProcess4"/>
    <dgm:cxn modelId="{B4EB81CB-5D88-420B-9C8A-D13384AB4362}" srcId="{33E3E1C8-C1BE-4BF3-8704-0F6F48C962CC}" destId="{EB6F13CB-D356-4C20-BA07-07AA69BA2A94}" srcOrd="2" destOrd="0" parTransId="{E11FA911-A195-4FBA-8829-EB147FDCCBF7}" sibTransId="{FC6159E6-8177-41D2-9214-BCD489C15D53}"/>
    <dgm:cxn modelId="{FB8B9DE4-894D-4815-86E5-7F033FA82C0C}" type="presOf" srcId="{7E492DA5-D632-40C4-9E51-4C37B3EB0C4B}" destId="{0B49F841-7141-4875-AC74-E57698999355}" srcOrd="0" destOrd="2" presId="urn:microsoft.com/office/officeart/2005/8/layout/hProcess4"/>
    <dgm:cxn modelId="{2A3151E5-CD72-4182-BB52-7FD5A1891345}" type="presOf" srcId="{2C787E33-A864-471B-90EC-1189C04DF09F}" destId="{CD0B161A-A28A-4DCB-84D3-70E4048C4331}" srcOrd="0" destOrd="0" presId="urn:microsoft.com/office/officeart/2005/8/layout/hProcess4"/>
    <dgm:cxn modelId="{779360EA-7D12-41E2-83E6-3C4D3EBC27D2}" srcId="{DF660BAE-3644-4546-A168-C074759662DE}" destId="{305CFE93-FB44-469B-8275-83FA73947B0E}" srcOrd="1" destOrd="0" parTransId="{1AF67E2C-727A-45E6-BD5C-F785F99A0501}" sibTransId="{98574867-DD96-47E8-BE20-3DA12D18DDA7}"/>
    <dgm:cxn modelId="{87D170EF-E7CC-435B-BE92-AC4235BA5DA4}" srcId="{36999BAC-06B4-40D2-83CD-06A0DB5FDDC7}" destId="{3DD598AB-F602-428E-845D-A021860C08A3}" srcOrd="0" destOrd="0" parTransId="{A8421529-8B3C-45F7-A939-4EAFF01B2CD7}" sibTransId="{B96E0AED-7445-47C5-A149-6A508A1606CF}"/>
    <dgm:cxn modelId="{66E91106-1AF0-4AD1-91FD-B36F4DD2C9CE}" type="presParOf" srcId="{601D825F-4F3A-43B8-80B6-DA251348F68B}" destId="{6F10B2C1-3E73-4149-B174-1F69F3BCE7A1}" srcOrd="0" destOrd="0" presId="urn:microsoft.com/office/officeart/2005/8/layout/hProcess4"/>
    <dgm:cxn modelId="{063F3645-699C-4068-848A-2C388EB4DC7F}" type="presParOf" srcId="{601D825F-4F3A-43B8-80B6-DA251348F68B}" destId="{BD90B862-4ECE-4845-A9D3-D594AA3AA5BA}" srcOrd="1" destOrd="0" presId="urn:microsoft.com/office/officeart/2005/8/layout/hProcess4"/>
    <dgm:cxn modelId="{08A8D148-CDB4-4128-891D-0C05339DD8F7}" type="presParOf" srcId="{601D825F-4F3A-43B8-80B6-DA251348F68B}" destId="{9689B62A-105A-406A-BBC1-E32FB32C34D2}" srcOrd="2" destOrd="0" presId="urn:microsoft.com/office/officeart/2005/8/layout/hProcess4"/>
    <dgm:cxn modelId="{2E661D43-131D-404A-B433-E981A78F28FE}" type="presParOf" srcId="{9689B62A-105A-406A-BBC1-E32FB32C34D2}" destId="{B8C34F5E-4073-449C-AD5A-A569E667F77B}" srcOrd="0" destOrd="0" presId="urn:microsoft.com/office/officeart/2005/8/layout/hProcess4"/>
    <dgm:cxn modelId="{2EBFEE8E-4FE0-4405-B3E7-4087663AB6DB}" type="presParOf" srcId="{B8C34F5E-4073-449C-AD5A-A569E667F77B}" destId="{930FB2B2-CFE4-44A0-94B8-39CE11B8E7CE}" srcOrd="0" destOrd="0" presId="urn:microsoft.com/office/officeart/2005/8/layout/hProcess4"/>
    <dgm:cxn modelId="{8AFCCEA7-EE9B-4F0C-B3ED-651306A2F3D0}" type="presParOf" srcId="{B8C34F5E-4073-449C-AD5A-A569E667F77B}" destId="{0B49F841-7141-4875-AC74-E57698999355}" srcOrd="1" destOrd="0" presId="urn:microsoft.com/office/officeart/2005/8/layout/hProcess4"/>
    <dgm:cxn modelId="{241F7923-2389-4183-9B58-E04EEFC5E5E4}" type="presParOf" srcId="{B8C34F5E-4073-449C-AD5A-A569E667F77B}" destId="{A1187DC7-70BB-488A-8EEF-204F0200741A}" srcOrd="2" destOrd="0" presId="urn:microsoft.com/office/officeart/2005/8/layout/hProcess4"/>
    <dgm:cxn modelId="{7E1EB697-92AB-401C-A546-4D78318E20F3}" type="presParOf" srcId="{B8C34F5E-4073-449C-AD5A-A569E667F77B}" destId="{8D47F366-7C41-41FC-A14A-D5A765804782}" srcOrd="3" destOrd="0" presId="urn:microsoft.com/office/officeart/2005/8/layout/hProcess4"/>
    <dgm:cxn modelId="{8A08BBEE-438F-45B0-ABC7-3DBFC29F5310}" type="presParOf" srcId="{B8C34F5E-4073-449C-AD5A-A569E667F77B}" destId="{5B2A28C3-D974-4FC6-A7F9-53C39CA83E8A}" srcOrd="4" destOrd="0" presId="urn:microsoft.com/office/officeart/2005/8/layout/hProcess4"/>
    <dgm:cxn modelId="{74B504AA-2910-4858-A6CD-B967DE92CA9A}" type="presParOf" srcId="{9689B62A-105A-406A-BBC1-E32FB32C34D2}" destId="{DE4759E8-049C-47F8-9BED-C6C00A9EC0C4}" srcOrd="1" destOrd="0" presId="urn:microsoft.com/office/officeart/2005/8/layout/hProcess4"/>
    <dgm:cxn modelId="{C778CAA2-1BDF-471E-AA6E-E00D098D763E}" type="presParOf" srcId="{9689B62A-105A-406A-BBC1-E32FB32C34D2}" destId="{13500E00-1609-452C-ACC3-7DDCE65F8A97}" srcOrd="2" destOrd="0" presId="urn:microsoft.com/office/officeart/2005/8/layout/hProcess4"/>
    <dgm:cxn modelId="{2DCD35DA-4A13-402D-ABAE-C4953138071E}" type="presParOf" srcId="{13500E00-1609-452C-ACC3-7DDCE65F8A97}" destId="{4C8D4D72-9C6A-46B5-A856-1F43B82FF1D0}" srcOrd="0" destOrd="0" presId="urn:microsoft.com/office/officeart/2005/8/layout/hProcess4"/>
    <dgm:cxn modelId="{581CF6E9-25E2-4459-9E74-1864E61FD870}" type="presParOf" srcId="{13500E00-1609-452C-ACC3-7DDCE65F8A97}" destId="{1C798885-3D67-4700-BD2F-492CD48DCB66}" srcOrd="1" destOrd="0" presId="urn:microsoft.com/office/officeart/2005/8/layout/hProcess4"/>
    <dgm:cxn modelId="{F949338B-B09E-4CBE-8EB7-E69C0BB372F8}" type="presParOf" srcId="{13500E00-1609-452C-ACC3-7DDCE65F8A97}" destId="{7A78E348-7428-4AF7-B30B-774A16AB4C40}" srcOrd="2" destOrd="0" presId="urn:microsoft.com/office/officeart/2005/8/layout/hProcess4"/>
    <dgm:cxn modelId="{E0793928-056B-4F1F-8FB7-CD94511C946F}" type="presParOf" srcId="{13500E00-1609-452C-ACC3-7DDCE65F8A97}" destId="{D35CE320-1C48-49DC-B067-71C3A782CB8D}" srcOrd="3" destOrd="0" presId="urn:microsoft.com/office/officeart/2005/8/layout/hProcess4"/>
    <dgm:cxn modelId="{AC3C5D96-711B-4570-B7B0-A9BCEA9EB944}" type="presParOf" srcId="{13500E00-1609-452C-ACC3-7DDCE65F8A97}" destId="{73AC57B6-CC05-4336-B2BF-4489123BF5BE}" srcOrd="4" destOrd="0" presId="urn:microsoft.com/office/officeart/2005/8/layout/hProcess4"/>
    <dgm:cxn modelId="{0D64567D-EE89-4BDC-AF3D-729E115A03B6}" type="presParOf" srcId="{9689B62A-105A-406A-BBC1-E32FB32C34D2}" destId="{CD0B161A-A28A-4DCB-84D3-70E4048C4331}" srcOrd="3" destOrd="0" presId="urn:microsoft.com/office/officeart/2005/8/layout/hProcess4"/>
    <dgm:cxn modelId="{DD00E28E-9914-4A9F-B88A-7DE5DD737760}" type="presParOf" srcId="{9689B62A-105A-406A-BBC1-E32FB32C34D2}" destId="{18E17F4C-E63D-41B7-BA9D-2DAEA9E57445}" srcOrd="4" destOrd="0" presId="urn:microsoft.com/office/officeart/2005/8/layout/hProcess4"/>
    <dgm:cxn modelId="{9E57F6CD-A44E-4974-ACC0-81790F9324E5}" type="presParOf" srcId="{18E17F4C-E63D-41B7-BA9D-2DAEA9E57445}" destId="{05C05675-EC11-47B7-B9B0-3794E77BB406}" srcOrd="0" destOrd="0" presId="urn:microsoft.com/office/officeart/2005/8/layout/hProcess4"/>
    <dgm:cxn modelId="{09A18238-54FC-4181-B289-B8D88AE6F54C}" type="presParOf" srcId="{18E17F4C-E63D-41B7-BA9D-2DAEA9E57445}" destId="{0E62A28C-F612-433D-962A-20AE973E8586}" srcOrd="1" destOrd="0" presId="urn:microsoft.com/office/officeart/2005/8/layout/hProcess4"/>
    <dgm:cxn modelId="{914C9C99-7274-4D7B-A173-2D1DD1050F02}" type="presParOf" srcId="{18E17F4C-E63D-41B7-BA9D-2DAEA9E57445}" destId="{C768FC1E-DB37-43C9-9343-1DCED7EA370A}" srcOrd="2" destOrd="0" presId="urn:microsoft.com/office/officeart/2005/8/layout/hProcess4"/>
    <dgm:cxn modelId="{F745CC7D-C9C9-4136-8277-C4FA310A9BE9}" type="presParOf" srcId="{18E17F4C-E63D-41B7-BA9D-2DAEA9E57445}" destId="{E9219095-3E73-4B7D-9325-C6301BDA34E2}" srcOrd="3" destOrd="0" presId="urn:microsoft.com/office/officeart/2005/8/layout/hProcess4"/>
    <dgm:cxn modelId="{88893453-C223-42D8-A05D-DF3F38E1D053}" type="presParOf" srcId="{18E17F4C-E63D-41B7-BA9D-2DAEA9E57445}" destId="{E7FC9CB0-8CBF-41EB-A08E-79C134B05909}" srcOrd="4" destOrd="0" presId="urn:microsoft.com/office/officeart/2005/8/layout/h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9F841-7141-4875-AC74-E57698999355}">
      <dsp:nvSpPr>
        <dsp:cNvPr id="0" name=""/>
        <dsp:cNvSpPr/>
      </dsp:nvSpPr>
      <dsp:spPr>
        <a:xfrm>
          <a:off x="2826" y="329877"/>
          <a:ext cx="1880117" cy="2070745"/>
        </a:xfrm>
        <a:prstGeom prst="roundRect">
          <a:avLst>
            <a:gd name="adj" fmla="val 10000"/>
          </a:avLst>
        </a:prstGeom>
        <a:solidFill>
          <a:schemeClr val="lt1">
            <a:alpha val="90000"/>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rgbClr val="002060"/>
              </a:solidFill>
            </a:rPr>
            <a:t>Initial preparation and stakeholder mapping</a:t>
          </a:r>
        </a:p>
        <a:p>
          <a:pPr marL="114300" lvl="1" indent="-114300" algn="l" defTabSz="533400">
            <a:lnSpc>
              <a:spcPct val="90000"/>
            </a:lnSpc>
            <a:spcBef>
              <a:spcPct val="0"/>
            </a:spcBef>
            <a:spcAft>
              <a:spcPct val="15000"/>
            </a:spcAft>
            <a:buChar char="•"/>
          </a:pPr>
          <a:r>
            <a:rPr lang="en-US" sz="1200" kern="1200" dirty="0">
              <a:solidFill>
                <a:srgbClr val="002060"/>
              </a:solidFill>
            </a:rPr>
            <a:t>Community visits</a:t>
          </a:r>
          <a:endParaRPr lang="en-GB" sz="1200" kern="1200" dirty="0">
            <a:solidFill>
              <a:srgbClr val="002060"/>
            </a:solidFill>
          </a:endParaRPr>
        </a:p>
        <a:p>
          <a:pPr marL="114300" lvl="1" indent="-114300" algn="l" defTabSz="533400">
            <a:lnSpc>
              <a:spcPct val="90000"/>
            </a:lnSpc>
            <a:spcBef>
              <a:spcPct val="0"/>
            </a:spcBef>
            <a:spcAft>
              <a:spcPct val="15000"/>
            </a:spcAft>
            <a:buChar char="•"/>
          </a:pPr>
          <a:r>
            <a:rPr lang="en-GB" sz="1200" kern="1200" dirty="0">
              <a:solidFill>
                <a:srgbClr val="002060"/>
              </a:solidFill>
            </a:rPr>
            <a:t>Colection of data and reporting to local authorities and RBAs</a:t>
          </a:r>
        </a:p>
        <a:p>
          <a:pPr marL="114300" lvl="1" indent="-114300" algn="l" defTabSz="533400">
            <a:lnSpc>
              <a:spcPct val="90000"/>
            </a:lnSpc>
            <a:spcBef>
              <a:spcPct val="0"/>
            </a:spcBef>
            <a:spcAft>
              <a:spcPct val="15000"/>
            </a:spcAft>
            <a:buChar char="•"/>
          </a:pPr>
          <a:r>
            <a:rPr lang="en-GB" sz="1200" kern="1200" dirty="0">
              <a:solidFill>
                <a:srgbClr val="002060"/>
              </a:solidFill>
            </a:rPr>
            <a:t>Consent by stakeholders to particiapte in Phase 2</a:t>
          </a:r>
        </a:p>
      </dsp:txBody>
      <dsp:txXfrm>
        <a:off x="50480" y="377531"/>
        <a:ext cx="1784809" cy="1531706"/>
      </dsp:txXfrm>
    </dsp:sp>
    <dsp:sp modelId="{DE4759E8-049C-47F8-9BED-C6C00A9EC0C4}">
      <dsp:nvSpPr>
        <dsp:cNvPr id="0" name=""/>
        <dsp:cNvSpPr/>
      </dsp:nvSpPr>
      <dsp:spPr>
        <a:xfrm>
          <a:off x="1272955" y="2527298"/>
          <a:ext cx="1749646" cy="406403"/>
        </a:xfrm>
        <a:prstGeom prst="curvedUpArrow">
          <a:avLst/>
        </a:prstGeom>
        <a:solidFill>
          <a:schemeClr val="accent1">
            <a:tint val="60000"/>
            <a:hueOff val="0"/>
            <a:satOff val="0"/>
            <a:lumOff val="0"/>
            <a:alphaOff val="0"/>
          </a:schemeClr>
        </a:solidFill>
        <a:ln>
          <a:solidFill>
            <a:srgbClr val="002060"/>
          </a:solidFill>
        </a:ln>
        <a:effectLst/>
      </dsp:spPr>
      <dsp:style>
        <a:lnRef idx="0">
          <a:scrgbClr r="0" g="0" b="0"/>
        </a:lnRef>
        <a:fillRef idx="1">
          <a:scrgbClr r="0" g="0" b="0"/>
        </a:fillRef>
        <a:effectRef idx="0">
          <a:scrgbClr r="0" g="0" b="0"/>
        </a:effectRef>
        <a:fontRef idx="minor">
          <a:schemeClr val="lt1"/>
        </a:fontRef>
      </dsp:style>
    </dsp:sp>
    <dsp:sp modelId="{8D47F366-7C41-41FC-A14A-D5A765804782}">
      <dsp:nvSpPr>
        <dsp:cNvPr id="0" name=""/>
        <dsp:cNvSpPr/>
      </dsp:nvSpPr>
      <dsp:spPr>
        <a:xfrm>
          <a:off x="587982" y="2205412"/>
          <a:ext cx="901201" cy="358378"/>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GB" sz="2000" kern="1200" dirty="0"/>
            <a:t>Phase 1</a:t>
          </a:r>
        </a:p>
      </dsp:txBody>
      <dsp:txXfrm>
        <a:off x="598479" y="2215909"/>
        <a:ext cx="880207" cy="337384"/>
      </dsp:txXfrm>
    </dsp:sp>
    <dsp:sp modelId="{1C798885-3D67-4700-BD2F-492CD48DCB66}">
      <dsp:nvSpPr>
        <dsp:cNvPr id="0" name=""/>
        <dsp:cNvSpPr/>
      </dsp:nvSpPr>
      <dsp:spPr>
        <a:xfrm>
          <a:off x="2065416" y="0"/>
          <a:ext cx="2109206" cy="2460238"/>
        </a:xfrm>
        <a:prstGeom prst="roundRect">
          <a:avLst>
            <a:gd name="adj" fmla="val 10000"/>
          </a:avLst>
        </a:prstGeom>
        <a:solidFill>
          <a:schemeClr val="lt1">
            <a:alpha val="90000"/>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rgbClr val="002060"/>
              </a:solidFill>
            </a:rPr>
            <a:t>Stakeholder Roundtable Planning w/ RBAs &amp; local authorities</a:t>
          </a:r>
        </a:p>
        <a:p>
          <a:pPr marL="114300" lvl="1" indent="-114300" algn="l" defTabSz="533400">
            <a:lnSpc>
              <a:spcPct val="90000"/>
            </a:lnSpc>
            <a:spcBef>
              <a:spcPct val="0"/>
            </a:spcBef>
            <a:spcAft>
              <a:spcPct val="15000"/>
            </a:spcAft>
            <a:buChar char="•"/>
          </a:pPr>
          <a:r>
            <a:rPr lang="en-US" sz="1200" kern="1200" dirty="0">
              <a:solidFill>
                <a:srgbClr val="002060"/>
              </a:solidFill>
            </a:rPr>
            <a:t>Community visits to plan Roundtable</a:t>
          </a:r>
          <a:endParaRPr lang="en-GB" sz="1200" kern="1200" dirty="0">
            <a:solidFill>
              <a:srgbClr val="002060"/>
            </a:solidFill>
          </a:endParaRPr>
        </a:p>
        <a:p>
          <a:pPr marL="114300" lvl="1" indent="-114300" algn="l" defTabSz="533400">
            <a:lnSpc>
              <a:spcPct val="90000"/>
            </a:lnSpc>
            <a:spcBef>
              <a:spcPct val="0"/>
            </a:spcBef>
            <a:spcAft>
              <a:spcPct val="15000"/>
            </a:spcAft>
            <a:buChar char="•"/>
          </a:pPr>
          <a:r>
            <a:rPr lang="en-US" sz="1200" kern="1200" dirty="0">
              <a:solidFill>
                <a:srgbClr val="002060"/>
              </a:solidFill>
            </a:rPr>
            <a:t>Roundtable with all stakeholders</a:t>
          </a:r>
          <a:r>
            <a:rPr lang="en-GB" sz="1200" kern="1200" dirty="0">
              <a:solidFill>
                <a:srgbClr val="002060"/>
              </a:solidFill>
            </a:rPr>
            <a:t> &amp;consent to participate in Phase 3</a:t>
          </a:r>
        </a:p>
        <a:p>
          <a:pPr marL="114300" lvl="1" indent="-114300" algn="l" defTabSz="533400">
            <a:lnSpc>
              <a:spcPct val="90000"/>
            </a:lnSpc>
            <a:spcBef>
              <a:spcPct val="0"/>
            </a:spcBef>
            <a:spcAft>
              <a:spcPct val="15000"/>
            </a:spcAft>
            <a:buChar char="•"/>
          </a:pPr>
          <a:r>
            <a:rPr lang="en-GB" sz="1200" kern="1200" dirty="0">
              <a:solidFill>
                <a:srgbClr val="002060"/>
              </a:solidFill>
            </a:rPr>
            <a:t>Reporting and drafting the guide </a:t>
          </a:r>
        </a:p>
      </dsp:txBody>
      <dsp:txXfrm>
        <a:off x="2122033" y="583810"/>
        <a:ext cx="1995972" cy="1819810"/>
      </dsp:txXfrm>
    </dsp:sp>
    <dsp:sp modelId="{CD0B161A-A28A-4DCB-84D3-70E4048C4331}">
      <dsp:nvSpPr>
        <dsp:cNvPr id="0" name=""/>
        <dsp:cNvSpPr/>
      </dsp:nvSpPr>
      <dsp:spPr>
        <a:xfrm>
          <a:off x="3721112" y="-197185"/>
          <a:ext cx="1485904" cy="540103"/>
        </a:xfrm>
        <a:prstGeom prst="curvedDownArrow">
          <a:avLst/>
        </a:prstGeom>
        <a:solidFill>
          <a:schemeClr val="accent1">
            <a:tint val="60000"/>
            <a:hueOff val="0"/>
            <a:satOff val="0"/>
            <a:lumOff val="0"/>
            <a:alphaOff val="0"/>
          </a:schemeClr>
        </a:solidFill>
        <a:ln>
          <a:solidFill>
            <a:srgbClr val="002060"/>
          </a:solidFill>
        </a:ln>
        <a:effectLst/>
      </dsp:spPr>
      <dsp:style>
        <a:lnRef idx="0">
          <a:scrgbClr r="0" g="0" b="0"/>
        </a:lnRef>
        <a:fillRef idx="1">
          <a:scrgbClr r="0" g="0" b="0"/>
        </a:fillRef>
        <a:effectRef idx="0">
          <a:scrgbClr r="0" g="0" b="0"/>
        </a:effectRef>
        <a:fontRef idx="minor">
          <a:schemeClr val="lt1"/>
        </a:fontRef>
      </dsp:style>
    </dsp:sp>
    <dsp:sp modelId="{D35CE320-1C48-49DC-B067-71C3A782CB8D}">
      <dsp:nvSpPr>
        <dsp:cNvPr id="0" name=""/>
        <dsp:cNvSpPr/>
      </dsp:nvSpPr>
      <dsp:spPr>
        <a:xfrm>
          <a:off x="2699656" y="123359"/>
          <a:ext cx="901201" cy="358378"/>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GB" sz="2000" kern="1200" dirty="0">
              <a:solidFill>
                <a:schemeClr val="bg1"/>
              </a:solidFill>
            </a:rPr>
            <a:t>Phase 2</a:t>
          </a:r>
        </a:p>
      </dsp:txBody>
      <dsp:txXfrm>
        <a:off x="2710153" y="133856"/>
        <a:ext cx="880207" cy="337384"/>
      </dsp:txXfrm>
    </dsp:sp>
    <dsp:sp modelId="{0E62A28C-F612-433D-962A-20AE973E8586}">
      <dsp:nvSpPr>
        <dsp:cNvPr id="0" name=""/>
        <dsp:cNvSpPr/>
      </dsp:nvSpPr>
      <dsp:spPr>
        <a:xfrm>
          <a:off x="4363625" y="336006"/>
          <a:ext cx="1577147" cy="2058486"/>
        </a:xfrm>
        <a:prstGeom prst="roundRect">
          <a:avLst>
            <a:gd name="adj" fmla="val 10000"/>
          </a:avLst>
        </a:prstGeom>
        <a:solidFill>
          <a:schemeClr val="lt1">
            <a:alpha val="90000"/>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GB" sz="1200" kern="1200" dirty="0">
              <a:solidFill>
                <a:srgbClr val="002060"/>
              </a:solidFill>
            </a:rPr>
            <a:t>Presentation &amp; Revision of Roadmap w/ stakeholders</a:t>
          </a:r>
        </a:p>
        <a:p>
          <a:pPr marL="114300" lvl="1" indent="-114300" algn="l" defTabSz="533400">
            <a:lnSpc>
              <a:spcPct val="90000"/>
            </a:lnSpc>
            <a:spcBef>
              <a:spcPct val="0"/>
            </a:spcBef>
            <a:spcAft>
              <a:spcPct val="15000"/>
            </a:spcAft>
            <a:buChar char="•"/>
          </a:pPr>
          <a:r>
            <a:rPr lang="en-US" sz="1200" kern="1200" dirty="0">
              <a:solidFill>
                <a:srgbClr val="002060"/>
              </a:solidFill>
            </a:rPr>
            <a:t>Community visits </a:t>
          </a:r>
          <a:endParaRPr lang="en-GB" sz="1200" kern="1200" dirty="0">
            <a:solidFill>
              <a:srgbClr val="002060"/>
            </a:solidFill>
          </a:endParaRPr>
        </a:p>
        <a:p>
          <a:pPr marL="114300" lvl="1" indent="-114300" algn="l" defTabSz="533400">
            <a:lnSpc>
              <a:spcPct val="90000"/>
            </a:lnSpc>
            <a:spcBef>
              <a:spcPct val="0"/>
            </a:spcBef>
            <a:spcAft>
              <a:spcPct val="15000"/>
            </a:spcAft>
            <a:buChar char="•"/>
          </a:pPr>
          <a:r>
            <a:rPr lang="en-GB" sz="1200" kern="1200" dirty="0">
              <a:solidFill>
                <a:srgbClr val="002060"/>
              </a:solidFill>
            </a:rPr>
            <a:t>Final guide</a:t>
          </a:r>
        </a:p>
        <a:p>
          <a:pPr marL="114300" lvl="1" indent="-114300" algn="l" defTabSz="533400">
            <a:lnSpc>
              <a:spcPct val="90000"/>
            </a:lnSpc>
            <a:spcBef>
              <a:spcPct val="0"/>
            </a:spcBef>
            <a:spcAft>
              <a:spcPct val="15000"/>
            </a:spcAft>
            <a:buChar char="•"/>
          </a:pPr>
          <a:r>
            <a:rPr lang="en-GB" sz="1200" kern="1200" dirty="0">
              <a:solidFill>
                <a:srgbClr val="002060"/>
              </a:solidFill>
            </a:rPr>
            <a:t>Trainings &amp; Dissemination</a:t>
          </a:r>
        </a:p>
      </dsp:txBody>
      <dsp:txXfrm>
        <a:off x="4409818" y="382199"/>
        <a:ext cx="1484761" cy="1524996"/>
      </dsp:txXfrm>
    </dsp:sp>
    <dsp:sp modelId="{E9219095-3E73-4B7D-9325-C6301BDA34E2}">
      <dsp:nvSpPr>
        <dsp:cNvPr id="0" name=""/>
        <dsp:cNvSpPr/>
      </dsp:nvSpPr>
      <dsp:spPr>
        <a:xfrm>
          <a:off x="5042398" y="1978215"/>
          <a:ext cx="901201" cy="358378"/>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GB" sz="2000" kern="1200" dirty="0"/>
            <a:t>Phase 3</a:t>
          </a:r>
        </a:p>
      </dsp:txBody>
      <dsp:txXfrm>
        <a:off x="5052895" y="1988712"/>
        <a:ext cx="880207" cy="33738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6</Pages>
  <Words>1699</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WBG</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M. Pizarro</dc:creator>
  <cp:keywords/>
  <dc:description/>
  <cp:lastModifiedBy>Cosmin Feodorov</cp:lastModifiedBy>
  <cp:revision>31</cp:revision>
  <dcterms:created xsi:type="dcterms:W3CDTF">2022-12-23T22:05:00Z</dcterms:created>
  <dcterms:modified xsi:type="dcterms:W3CDTF">2023-06-23T08:47:00Z</dcterms:modified>
</cp:coreProperties>
</file>